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F8222" w14:textId="41B3759E" w:rsidR="002E0585" w:rsidRPr="004A1A95" w:rsidRDefault="002E0585" w:rsidP="002E0585">
      <w:pPr>
        <w:pStyle w:val="3GPPHeader"/>
        <w:spacing w:after="60"/>
        <w:rPr>
          <w:sz w:val="32"/>
          <w:szCs w:val="32"/>
        </w:rPr>
      </w:pPr>
      <w:r>
        <w:t>3GPP RAN WG2 Meeting #106</w:t>
      </w:r>
      <w:r w:rsidRPr="004A1A95">
        <w:tab/>
      </w:r>
      <w:r w:rsidRPr="005A3A66">
        <w:rPr>
          <w:rFonts w:cs="Arial"/>
          <w:bCs/>
          <w:sz w:val="26"/>
          <w:szCs w:val="26"/>
        </w:rPr>
        <w:t>R2-190</w:t>
      </w:r>
      <w:r w:rsidR="005A3A66" w:rsidRPr="005A3A66">
        <w:rPr>
          <w:rFonts w:cs="Arial"/>
          <w:bCs/>
          <w:sz w:val="26"/>
          <w:szCs w:val="26"/>
        </w:rPr>
        <w:t>8245</w:t>
      </w:r>
    </w:p>
    <w:p w14:paraId="51101D6E" w14:textId="4E150F08" w:rsidR="002E0585" w:rsidRPr="00702A88" w:rsidRDefault="002E0585" w:rsidP="002E0585">
      <w:pPr>
        <w:pStyle w:val="3GPPHeader"/>
      </w:pPr>
      <w:r>
        <w:t>Reno</w:t>
      </w:r>
      <w:r w:rsidRPr="00CC0905">
        <w:t xml:space="preserve">, </w:t>
      </w:r>
      <w:r>
        <w:t>United States</w:t>
      </w:r>
      <w:r w:rsidRPr="00CC0905">
        <w:t xml:space="preserve">, </w:t>
      </w:r>
      <w:r>
        <w:t>May 13</w:t>
      </w:r>
      <w:r w:rsidRPr="00CC0905">
        <w:rPr>
          <w:vertAlign w:val="superscript"/>
        </w:rPr>
        <w:t>th</w:t>
      </w:r>
      <w:r w:rsidRPr="00CC0905">
        <w:t xml:space="preserve"> –</w:t>
      </w:r>
      <w:r>
        <w:t xml:space="preserve"> May 17</w:t>
      </w:r>
      <w:r w:rsidRPr="002E0585">
        <w:rPr>
          <w:vertAlign w:val="superscript"/>
        </w:rPr>
        <w:t>th</w:t>
      </w:r>
      <w:r w:rsidRPr="00CC0905">
        <w:t>, 201</w:t>
      </w:r>
      <w:r>
        <w:t xml:space="preserve">9                       </w:t>
      </w:r>
      <w:r>
        <w:tab/>
      </w:r>
    </w:p>
    <w:p w14:paraId="7245DEF2" w14:textId="03E3A5F1" w:rsidR="002E0585" w:rsidRPr="00412DF3" w:rsidRDefault="002E0585" w:rsidP="002E0585">
      <w:pPr>
        <w:pStyle w:val="3GPPHeader"/>
        <w:rPr>
          <w:sz w:val="22"/>
          <w:szCs w:val="22"/>
          <w:lang w:val="sv-SE"/>
        </w:rPr>
      </w:pPr>
      <w:r w:rsidRPr="00412DF3">
        <w:rPr>
          <w:sz w:val="22"/>
          <w:szCs w:val="22"/>
          <w:lang w:val="sv-SE"/>
        </w:rPr>
        <w:t>Agenda Item:</w:t>
      </w:r>
      <w:r w:rsidRPr="00412DF3">
        <w:rPr>
          <w:sz w:val="22"/>
          <w:szCs w:val="22"/>
          <w:lang w:val="sv-SE"/>
        </w:rPr>
        <w:tab/>
        <w:t>11.</w:t>
      </w:r>
      <w:r w:rsidR="00EC79D9">
        <w:rPr>
          <w:sz w:val="22"/>
          <w:szCs w:val="22"/>
          <w:lang w:val="sv-SE"/>
        </w:rPr>
        <w:t>6.4.1</w:t>
      </w:r>
    </w:p>
    <w:p w14:paraId="7D86EFE2" w14:textId="6A4DB0E8" w:rsidR="002E0585" w:rsidRPr="00DA0763" w:rsidRDefault="002E0585" w:rsidP="002E0585">
      <w:pPr>
        <w:pStyle w:val="3GPPHeader"/>
        <w:rPr>
          <w:sz w:val="22"/>
          <w:szCs w:val="22"/>
          <w:lang w:val="fr-FR"/>
        </w:rPr>
      </w:pPr>
      <w:proofErr w:type="gramStart"/>
      <w:r w:rsidRPr="00DA0763">
        <w:rPr>
          <w:sz w:val="22"/>
          <w:szCs w:val="22"/>
          <w:lang w:val="fr-FR"/>
        </w:rPr>
        <w:t>Source:</w:t>
      </w:r>
      <w:proofErr w:type="gramEnd"/>
      <w:r w:rsidRPr="00DA0763">
        <w:rPr>
          <w:sz w:val="22"/>
          <w:szCs w:val="22"/>
          <w:lang w:val="fr-FR"/>
        </w:rPr>
        <w:tab/>
        <w:t>InterDigital</w:t>
      </w:r>
      <w:r w:rsidR="009A039A" w:rsidRPr="00DA0763">
        <w:rPr>
          <w:sz w:val="22"/>
          <w:szCs w:val="22"/>
          <w:lang w:val="fr-FR"/>
        </w:rPr>
        <w:t xml:space="preserve"> Inc.</w:t>
      </w:r>
    </w:p>
    <w:p w14:paraId="3CADA89D" w14:textId="46AA4F48" w:rsidR="002E0585" w:rsidRPr="004A1A95" w:rsidRDefault="002E0585" w:rsidP="002E0585">
      <w:pPr>
        <w:pStyle w:val="3GPPHeader"/>
        <w:jc w:val="left"/>
        <w:rPr>
          <w:color w:val="000000"/>
          <w:sz w:val="22"/>
          <w:szCs w:val="22"/>
        </w:rPr>
      </w:pPr>
      <w:r w:rsidRPr="004A1A95">
        <w:rPr>
          <w:sz w:val="22"/>
          <w:szCs w:val="22"/>
        </w:rPr>
        <w:t>Title:</w:t>
      </w:r>
      <w:r w:rsidRPr="004A1A95">
        <w:rPr>
          <w:sz w:val="22"/>
          <w:szCs w:val="22"/>
        </w:rPr>
        <w:tab/>
      </w:r>
      <w:r>
        <w:rPr>
          <w:sz w:val="22"/>
          <w:szCs w:val="22"/>
        </w:rPr>
        <w:t xml:space="preserve">Mobility </w:t>
      </w:r>
      <w:r w:rsidR="00DA0763">
        <w:rPr>
          <w:sz w:val="22"/>
          <w:szCs w:val="22"/>
        </w:rPr>
        <w:t xml:space="preserve">Enhancements </w:t>
      </w:r>
      <w:r>
        <w:rPr>
          <w:sz w:val="22"/>
          <w:szCs w:val="22"/>
        </w:rPr>
        <w:t>for Non-Terres</w:t>
      </w:r>
      <w:bookmarkStart w:id="0" w:name="_GoBack"/>
      <w:bookmarkEnd w:id="0"/>
      <w:r>
        <w:rPr>
          <w:sz w:val="22"/>
          <w:szCs w:val="22"/>
        </w:rPr>
        <w:t>trial Networks</w:t>
      </w:r>
    </w:p>
    <w:p w14:paraId="6D2A5E15" w14:textId="77777777" w:rsidR="002E0585" w:rsidRPr="004A1A95" w:rsidRDefault="002E0585" w:rsidP="002E0585">
      <w:pPr>
        <w:pStyle w:val="3GPPHeader"/>
        <w:rPr>
          <w:sz w:val="22"/>
          <w:szCs w:val="22"/>
        </w:rPr>
      </w:pPr>
      <w:r w:rsidRPr="004A1A95">
        <w:rPr>
          <w:sz w:val="22"/>
          <w:szCs w:val="22"/>
        </w:rPr>
        <w:t>Document for:</w:t>
      </w:r>
      <w:r w:rsidRPr="004A1A95">
        <w:rPr>
          <w:sz w:val="22"/>
          <w:szCs w:val="22"/>
        </w:rPr>
        <w:tab/>
        <w:t>Discussion, Decision</w:t>
      </w:r>
    </w:p>
    <w:p w14:paraId="0D683DAC" w14:textId="77777777" w:rsidR="002E0585" w:rsidRPr="004A1A95" w:rsidRDefault="002E0585" w:rsidP="002E0585">
      <w:pPr>
        <w:pStyle w:val="Heading1"/>
      </w:pPr>
      <w:r w:rsidRPr="004A1A95">
        <w:t>Introduction</w:t>
      </w:r>
    </w:p>
    <w:p w14:paraId="7312B4A4" w14:textId="0CBCFEA3" w:rsidR="002E0585" w:rsidRDefault="009F59BC" w:rsidP="00521931">
      <w:pPr>
        <w:pStyle w:val="Doc-text2"/>
        <w:ind w:left="0" w:firstLine="0"/>
        <w:jc w:val="both"/>
      </w:pPr>
      <w:r>
        <w:t>This following provides a contribution survey of RAN2#106 NTN mobility, compiling of candidate solutions identified for adapting Rel-15 mobility to non-terrestrial networks.</w:t>
      </w:r>
    </w:p>
    <w:p w14:paraId="2FA8EA85" w14:textId="7A4E19CF" w:rsidR="002E0585" w:rsidRDefault="002E0585" w:rsidP="002E0585">
      <w:pPr>
        <w:pStyle w:val="Heading1"/>
      </w:pPr>
      <w:r>
        <w:t xml:space="preserve">Mobility for Non-terrestrial Networks </w:t>
      </w:r>
    </w:p>
    <w:p w14:paraId="6998DB7E" w14:textId="77777777" w:rsidR="00786C95" w:rsidRDefault="00786C95" w:rsidP="00786C95">
      <w:pPr>
        <w:pStyle w:val="Doc-text2"/>
        <w:spacing w:after="120"/>
        <w:ind w:left="0" w:firstLine="0"/>
      </w:pPr>
      <w:r>
        <w:t>The SID approved in RANP#83 [1] describes two areas of focus for RAN2:</w:t>
      </w:r>
    </w:p>
    <w:p w14:paraId="28294E36" w14:textId="77777777" w:rsidR="00786C95" w:rsidRPr="00CA53DE" w:rsidRDefault="00786C95" w:rsidP="00786C95">
      <w:pPr>
        <w:pStyle w:val="Doc-text2"/>
        <w:numPr>
          <w:ilvl w:val="0"/>
          <w:numId w:val="9"/>
        </w:numPr>
        <w:spacing w:after="120"/>
        <w:rPr>
          <w:i/>
        </w:rPr>
      </w:pPr>
      <w:r w:rsidRPr="00CA53DE">
        <w:rPr>
          <w:i/>
        </w:rPr>
        <w:t>Propagation delay: Identify timing requirements and solutions on layer 2 aspects including MAC, RLC, RRC and radio link management</w:t>
      </w:r>
    </w:p>
    <w:p w14:paraId="53AA3480" w14:textId="77777777" w:rsidR="00786C95" w:rsidRPr="00CA53DE" w:rsidRDefault="00786C95" w:rsidP="00786C95">
      <w:pPr>
        <w:pStyle w:val="Doc-text2"/>
        <w:numPr>
          <w:ilvl w:val="0"/>
          <w:numId w:val="7"/>
        </w:numPr>
        <w:spacing w:after="120"/>
        <w:rPr>
          <w:i/>
        </w:rPr>
      </w:pPr>
      <w:r w:rsidRPr="00CA53DE">
        <w:rPr>
          <w:i/>
        </w:rPr>
        <w:t xml:space="preserve">Handover: study and identify mobility requirements and measurements that may be needed for handovers between </w:t>
      </w:r>
      <w:proofErr w:type="gramStart"/>
      <w:r w:rsidRPr="00CA53DE">
        <w:rPr>
          <w:i/>
        </w:rPr>
        <w:t>Non GEO</w:t>
      </w:r>
      <w:proofErr w:type="gramEnd"/>
      <w:r w:rsidRPr="00CA53DE">
        <w:rPr>
          <w:i/>
        </w:rPr>
        <w:t xml:space="preserve"> satellites that move at high speeds but over predictable paths.</w:t>
      </w:r>
    </w:p>
    <w:p w14:paraId="0526C787" w14:textId="4FB117BC" w:rsidR="00431BA9" w:rsidRDefault="00431BA9" w:rsidP="00431BA9">
      <w:pPr>
        <w:pStyle w:val="Doc-text2"/>
        <w:spacing w:after="120"/>
        <w:ind w:left="0" w:firstLine="0"/>
        <w:jc w:val="both"/>
        <w:rPr>
          <w:lang w:val="en-US"/>
        </w:rPr>
      </w:pPr>
      <w:r>
        <w:t xml:space="preserve">Email discussion </w:t>
      </w:r>
      <w:r>
        <w:rPr>
          <w:lang w:val="en-US"/>
        </w:rPr>
        <w:t>[104#54] [</w:t>
      </w:r>
      <w:r w:rsidR="005B5B18">
        <w:rPr>
          <w:lang w:val="en-US"/>
        </w:rPr>
        <w:t>2</w:t>
      </w:r>
      <w:r>
        <w:rPr>
          <w:lang w:val="en-US"/>
        </w:rPr>
        <w:t xml:space="preserve">] covered these aspects in the context of mobility. While </w:t>
      </w:r>
      <w:r w:rsidR="00991374">
        <w:rPr>
          <w:lang w:val="en-US"/>
        </w:rPr>
        <w:t>discussion on possible solutions was delayed to RAN2#106</w:t>
      </w:r>
      <w:r>
        <w:rPr>
          <w:lang w:val="en-US"/>
        </w:rPr>
        <w:t>, several observations related to possible challenges to extending Rel-15 mobility procedures to non-terrestrial networks (NTN) were captured in 38.821:</w:t>
      </w:r>
    </w:p>
    <w:p w14:paraId="5AFC6266" w14:textId="77777777" w:rsidR="00786C95" w:rsidRPr="00CA53DE" w:rsidRDefault="00786C95" w:rsidP="00786C95">
      <w:pPr>
        <w:pStyle w:val="Doc-text2"/>
        <w:numPr>
          <w:ilvl w:val="0"/>
          <w:numId w:val="8"/>
        </w:numPr>
        <w:spacing w:after="120"/>
        <w:rPr>
          <w:i/>
          <w:lang w:val="fr-FR"/>
        </w:rPr>
      </w:pPr>
      <w:r w:rsidRPr="00CA53DE">
        <w:rPr>
          <w:i/>
          <w:lang w:val="fr-FR"/>
        </w:rPr>
        <w:t xml:space="preserve">For GEO </w:t>
      </w:r>
      <w:proofErr w:type="gramStart"/>
      <w:r w:rsidRPr="00CA53DE">
        <w:rPr>
          <w:i/>
          <w:lang w:val="fr-FR"/>
        </w:rPr>
        <w:t>NTN:</w:t>
      </w:r>
      <w:proofErr w:type="gramEnd"/>
    </w:p>
    <w:p w14:paraId="1F57C596" w14:textId="77777777" w:rsidR="00786C95" w:rsidRPr="00CA53DE" w:rsidRDefault="00786C95" w:rsidP="00786C95">
      <w:pPr>
        <w:pStyle w:val="Doc-text2"/>
        <w:numPr>
          <w:ilvl w:val="1"/>
          <w:numId w:val="8"/>
        </w:numPr>
        <w:spacing w:after="120"/>
        <w:rPr>
          <w:i/>
          <w:lang w:val="en-US"/>
        </w:rPr>
      </w:pPr>
      <w:r w:rsidRPr="00CA53DE">
        <w:rPr>
          <w:i/>
          <w:lang w:val="en-US"/>
        </w:rPr>
        <w:t xml:space="preserve">Mobility management procedures require adaptations to accommodate large propagation delay. </w:t>
      </w:r>
      <w:proofErr w:type="gramStart"/>
      <w:r w:rsidRPr="00CA53DE">
        <w:rPr>
          <w:i/>
          <w:lang w:val="en-US"/>
        </w:rPr>
        <w:t>In particular radio</w:t>
      </w:r>
      <w:proofErr w:type="gramEnd"/>
      <w:r w:rsidRPr="00CA53DE">
        <w:rPr>
          <w:i/>
          <w:lang w:val="en-US"/>
        </w:rPr>
        <w:t xml:space="preserve"> link management may require specification configuration</w:t>
      </w:r>
    </w:p>
    <w:p w14:paraId="0543DFDE" w14:textId="77777777" w:rsidR="00786C95" w:rsidRPr="00CA53DE" w:rsidRDefault="00786C95" w:rsidP="00786C95">
      <w:pPr>
        <w:pStyle w:val="Doc-text2"/>
        <w:numPr>
          <w:ilvl w:val="0"/>
          <w:numId w:val="8"/>
        </w:numPr>
        <w:spacing w:after="120"/>
        <w:rPr>
          <w:i/>
          <w:lang w:val="en-US"/>
        </w:rPr>
      </w:pPr>
      <w:r w:rsidRPr="00CA53DE">
        <w:rPr>
          <w:i/>
          <w:lang w:val="en-US"/>
        </w:rPr>
        <w:t>For LEO NTN:</w:t>
      </w:r>
    </w:p>
    <w:p w14:paraId="17EFE8FF" w14:textId="77777777" w:rsidR="00786C95" w:rsidRDefault="00786C95" w:rsidP="00786C95">
      <w:pPr>
        <w:pStyle w:val="Doc-text2"/>
        <w:numPr>
          <w:ilvl w:val="1"/>
          <w:numId w:val="8"/>
        </w:numPr>
        <w:spacing w:after="120"/>
        <w:rPr>
          <w:lang w:val="en-US"/>
        </w:rPr>
      </w:pPr>
      <w:r>
        <w:rPr>
          <w:i/>
          <w:lang w:val="en-US"/>
        </w:rPr>
        <w:t xml:space="preserve">Mobility management procedures should be enhanced to </w:t>
      </w:r>
      <w:proofErr w:type="gramStart"/>
      <w:r>
        <w:rPr>
          <w:i/>
          <w:lang w:val="en-US"/>
        </w:rPr>
        <w:t>take into account</w:t>
      </w:r>
      <w:proofErr w:type="gramEnd"/>
      <w:r>
        <w:rPr>
          <w:i/>
          <w:lang w:val="en-US"/>
        </w:rPr>
        <w:t xml:space="preserve"> satellite movement related to aspects such as measurement validity, UE velocity, movement direction, large and varying propagation delay and dynamic neighbor cell set</w:t>
      </w:r>
    </w:p>
    <w:p w14:paraId="7FC5EE00" w14:textId="07FC3329" w:rsidR="00B92E08" w:rsidRDefault="006934DA" w:rsidP="00837A7F">
      <w:pPr>
        <w:jc w:val="both"/>
        <w:rPr>
          <w:rFonts w:ascii="Arial" w:hAnsi="Arial" w:cs="Arial"/>
          <w:sz w:val="20"/>
        </w:rPr>
      </w:pPr>
      <w:r>
        <w:rPr>
          <w:rFonts w:ascii="Arial" w:hAnsi="Arial" w:cs="Arial"/>
          <w:sz w:val="20"/>
          <w:szCs w:val="20"/>
        </w:rPr>
        <w:t>In the interim meeting, several c</w:t>
      </w:r>
      <w:r w:rsidRPr="00F23FE5">
        <w:rPr>
          <w:rFonts w:ascii="Arial" w:hAnsi="Arial" w:cs="Arial"/>
          <w:sz w:val="20"/>
          <w:szCs w:val="20"/>
        </w:rPr>
        <w:t xml:space="preserve">ontributions have elaborated on </w:t>
      </w:r>
      <w:r>
        <w:rPr>
          <w:rFonts w:ascii="Arial" w:hAnsi="Arial" w:cs="Arial"/>
          <w:sz w:val="20"/>
          <w:szCs w:val="20"/>
        </w:rPr>
        <w:t>the above</w:t>
      </w:r>
      <w:r w:rsidRPr="00F23FE5">
        <w:rPr>
          <w:rFonts w:ascii="Arial" w:hAnsi="Arial" w:cs="Arial"/>
          <w:sz w:val="20"/>
          <w:szCs w:val="20"/>
        </w:rPr>
        <w:t xml:space="preserve"> observations</w:t>
      </w:r>
      <w:r>
        <w:rPr>
          <w:rFonts w:ascii="Arial" w:hAnsi="Arial" w:cs="Arial"/>
          <w:sz w:val="20"/>
          <w:szCs w:val="20"/>
        </w:rPr>
        <w:t>, addressing</w:t>
      </w:r>
      <w:r w:rsidRPr="00F23FE5">
        <w:rPr>
          <w:rFonts w:ascii="Arial" w:hAnsi="Arial" w:cs="Arial"/>
          <w:sz w:val="20"/>
          <w:szCs w:val="20"/>
        </w:rPr>
        <w:t xml:space="preserve"> </w:t>
      </w:r>
      <w:r>
        <w:rPr>
          <w:rFonts w:ascii="Arial" w:hAnsi="Arial" w:cs="Arial"/>
          <w:sz w:val="20"/>
          <w:szCs w:val="20"/>
        </w:rPr>
        <w:t>specific challenges</w:t>
      </w:r>
      <w:r w:rsidR="00035A8C">
        <w:rPr>
          <w:rFonts w:ascii="Arial" w:hAnsi="Arial" w:cs="Arial"/>
          <w:sz w:val="20"/>
          <w:szCs w:val="20"/>
        </w:rPr>
        <w:t xml:space="preserve"> and proposing enhancements</w:t>
      </w:r>
      <w:r>
        <w:rPr>
          <w:rFonts w:ascii="Arial" w:hAnsi="Arial" w:cs="Arial"/>
          <w:sz w:val="20"/>
          <w:szCs w:val="20"/>
        </w:rPr>
        <w:t xml:space="preserve"> to the</w:t>
      </w:r>
      <w:r w:rsidRPr="00F23FE5">
        <w:rPr>
          <w:rFonts w:ascii="Arial" w:hAnsi="Arial" w:cs="Arial"/>
          <w:sz w:val="20"/>
          <w:szCs w:val="20"/>
        </w:rPr>
        <w:t xml:space="preserve"> existing mobility procedures</w:t>
      </w:r>
      <w:r w:rsidR="00AD5D26">
        <w:rPr>
          <w:rFonts w:ascii="Arial" w:hAnsi="Arial" w:cs="Arial"/>
          <w:sz w:val="20"/>
          <w:szCs w:val="20"/>
        </w:rPr>
        <w:t>.</w:t>
      </w:r>
      <w:r w:rsidR="00837A7F">
        <w:rPr>
          <w:rFonts w:ascii="Arial" w:hAnsi="Arial" w:cs="Arial"/>
          <w:sz w:val="20"/>
          <w:szCs w:val="20"/>
        </w:rPr>
        <w:t xml:space="preserve"> </w:t>
      </w:r>
      <w:r w:rsidR="004145D5">
        <w:rPr>
          <w:rFonts w:ascii="Arial" w:hAnsi="Arial" w:cs="Arial"/>
          <w:sz w:val="20"/>
          <w:szCs w:val="20"/>
        </w:rPr>
        <w:t>As noted in [</w:t>
      </w:r>
      <w:r w:rsidR="002D4DF3">
        <w:rPr>
          <w:rFonts w:ascii="Arial" w:hAnsi="Arial" w:cs="Arial"/>
          <w:sz w:val="20"/>
          <w:szCs w:val="20"/>
        </w:rPr>
        <w:t>3</w:t>
      </w:r>
      <w:r w:rsidR="004145D5">
        <w:rPr>
          <w:rFonts w:ascii="Arial" w:hAnsi="Arial" w:cs="Arial"/>
          <w:sz w:val="20"/>
          <w:szCs w:val="20"/>
        </w:rPr>
        <w:t xml:space="preserve">], </w:t>
      </w:r>
      <w:r w:rsidR="004145D5" w:rsidRPr="004145D5">
        <w:rPr>
          <w:rFonts w:ascii="Arial" w:hAnsi="Arial" w:cs="Arial"/>
          <w:sz w:val="20"/>
        </w:rPr>
        <w:t xml:space="preserve">current Rel-15 mechanisms to efficiently address </w:t>
      </w:r>
      <w:r w:rsidR="004145D5">
        <w:rPr>
          <w:rFonts w:ascii="Arial" w:hAnsi="Arial" w:cs="Arial"/>
          <w:sz w:val="20"/>
        </w:rPr>
        <w:t>such challenges</w:t>
      </w:r>
      <w:r w:rsidR="004145D5" w:rsidRPr="004145D5">
        <w:rPr>
          <w:rFonts w:ascii="Arial" w:hAnsi="Arial" w:cs="Arial"/>
          <w:sz w:val="20"/>
        </w:rPr>
        <w:t xml:space="preserve"> are limited</w:t>
      </w:r>
      <w:r w:rsidR="004145D5">
        <w:rPr>
          <w:rFonts w:ascii="Arial" w:hAnsi="Arial" w:cs="Arial"/>
          <w:sz w:val="20"/>
        </w:rPr>
        <w:t>, and may lead to higher signaling overhead, power consumption, and reduced reliability of the HO procedure</w:t>
      </w:r>
      <w:r w:rsidR="000D5F71">
        <w:rPr>
          <w:rFonts w:ascii="Arial" w:hAnsi="Arial" w:cs="Arial"/>
          <w:sz w:val="20"/>
        </w:rPr>
        <w:t>.</w:t>
      </w:r>
      <w:r w:rsidR="009E40F3">
        <w:rPr>
          <w:rFonts w:ascii="Arial" w:hAnsi="Arial" w:cs="Arial"/>
          <w:sz w:val="20"/>
        </w:rPr>
        <w:t xml:space="preserve"> </w:t>
      </w:r>
    </w:p>
    <w:p w14:paraId="02FA353D" w14:textId="6AD65BB9" w:rsidR="009F59BC" w:rsidRDefault="009F59BC" w:rsidP="009F59BC">
      <w:pPr>
        <w:pStyle w:val="Doc-text2"/>
        <w:ind w:left="0" w:firstLine="0"/>
        <w:jc w:val="both"/>
      </w:pPr>
      <w:r>
        <w:t>This following provides a contribution survey of RAN2#106 NTN mobility, compiling of candidate solutions identified for adapting Rel-15 mobility to non-terrestrial networks. Areas identified for enhancement include measurement/location reporting, signalling overhead, conditional handover, signalling latency, and invalid configuration.</w:t>
      </w:r>
    </w:p>
    <w:p w14:paraId="3C89A664" w14:textId="07C1309C" w:rsidR="009F59BC" w:rsidRDefault="009F59BC" w:rsidP="009F59BC">
      <w:pPr>
        <w:pStyle w:val="Doc-text2"/>
        <w:ind w:left="0" w:firstLine="0"/>
        <w:jc w:val="both"/>
      </w:pPr>
    </w:p>
    <w:p w14:paraId="197281D4" w14:textId="58EB5B7C" w:rsidR="009F59BC" w:rsidRDefault="009F59BC" w:rsidP="009F59BC">
      <w:pPr>
        <w:pStyle w:val="Doc-text2"/>
        <w:ind w:left="0" w:firstLine="0"/>
        <w:jc w:val="both"/>
      </w:pPr>
    </w:p>
    <w:p w14:paraId="58218A19" w14:textId="77777777" w:rsidR="009F59BC" w:rsidRDefault="009F59BC" w:rsidP="009F59BC">
      <w:pPr>
        <w:pStyle w:val="Doc-text2"/>
        <w:ind w:left="0" w:firstLine="0"/>
        <w:jc w:val="both"/>
      </w:pPr>
    </w:p>
    <w:p w14:paraId="4C4B5246" w14:textId="2A126FA6" w:rsidR="00015BB7" w:rsidRDefault="00E757A3" w:rsidP="00015BB7">
      <w:pPr>
        <w:pStyle w:val="Heading2"/>
      </w:pPr>
      <w:r>
        <w:lastRenderedPageBreak/>
        <w:t xml:space="preserve">Mobility </w:t>
      </w:r>
      <w:r w:rsidR="00035A8C">
        <w:t>Enhancements for</w:t>
      </w:r>
      <w:r>
        <w:t xml:space="preserve"> Non-Terrestrial Networks</w:t>
      </w:r>
    </w:p>
    <w:p w14:paraId="056B0240" w14:textId="6B2C1E71" w:rsidR="00035A8C" w:rsidRDefault="00035A8C" w:rsidP="00035A8C">
      <w:pPr>
        <w:pStyle w:val="Heading3"/>
      </w:pPr>
      <w:r>
        <w:t>Measurement</w:t>
      </w:r>
      <w:r w:rsidR="008E2C28">
        <w:t>/Location</w:t>
      </w:r>
      <w:r>
        <w:t xml:space="preserve"> Reporting</w:t>
      </w:r>
      <w:r w:rsidR="008E2C28">
        <w:t xml:space="preserve"> Enhancements</w:t>
      </w:r>
      <w:r w:rsidR="00E64FC5">
        <w:t xml:space="preserve"> [</w:t>
      </w:r>
      <w:r w:rsidR="0028006E">
        <w:t>4 – 8</w:t>
      </w:r>
      <w:r w:rsidR="00E64FC5">
        <w:t>]</w:t>
      </w:r>
    </w:p>
    <w:p w14:paraId="183530A6" w14:textId="3532FFCF" w:rsidR="008E2C28" w:rsidRPr="00D24ABE" w:rsidRDefault="008E2C28" w:rsidP="008E2C28">
      <w:pPr>
        <w:rPr>
          <w:rFonts w:ascii="Arial" w:hAnsi="Arial" w:cs="Arial"/>
          <w:sz w:val="20"/>
          <w:lang w:val="en-GB" w:eastAsia="zh-CN"/>
        </w:rPr>
      </w:pPr>
      <w:r w:rsidRPr="00D24ABE">
        <w:rPr>
          <w:rFonts w:ascii="Arial" w:hAnsi="Arial" w:cs="Arial"/>
          <w:sz w:val="20"/>
          <w:lang w:val="en-GB" w:eastAsia="zh-CN"/>
        </w:rPr>
        <w:t xml:space="preserve">Possible enhancements </w:t>
      </w:r>
      <w:r w:rsidR="00427469" w:rsidRPr="00D24ABE">
        <w:rPr>
          <w:rFonts w:ascii="Arial" w:hAnsi="Arial" w:cs="Arial"/>
          <w:sz w:val="20"/>
          <w:lang w:val="en-GB" w:eastAsia="zh-CN"/>
        </w:rPr>
        <w:t>identified for</w:t>
      </w:r>
      <w:r w:rsidRPr="00D24ABE">
        <w:rPr>
          <w:rFonts w:ascii="Arial" w:hAnsi="Arial" w:cs="Arial"/>
          <w:sz w:val="20"/>
          <w:lang w:val="en-GB" w:eastAsia="zh-CN"/>
        </w:rPr>
        <w:t xml:space="preserve"> measurement and location reporting are:</w:t>
      </w:r>
    </w:p>
    <w:p w14:paraId="02B30465" w14:textId="4F57A296" w:rsidR="00012424" w:rsidRDefault="00012424" w:rsidP="00BC7F55">
      <w:pPr>
        <w:pStyle w:val="ListParagraph"/>
        <w:numPr>
          <w:ilvl w:val="0"/>
          <w:numId w:val="24"/>
        </w:numPr>
        <w:jc w:val="both"/>
        <w:rPr>
          <w:rFonts w:ascii="Arial" w:hAnsi="Arial" w:cs="Arial"/>
          <w:sz w:val="20"/>
          <w:lang w:val="en-GB" w:eastAsia="zh-CN"/>
        </w:rPr>
      </w:pPr>
      <w:r w:rsidRPr="00D24ABE">
        <w:rPr>
          <w:rFonts w:ascii="Arial" w:hAnsi="Arial" w:cs="Arial"/>
          <w:b/>
          <w:sz w:val="20"/>
          <w:lang w:val="en-GB" w:eastAsia="zh-CN"/>
        </w:rPr>
        <w:t>Inclusion of location information in the measurement report</w:t>
      </w:r>
      <w:r w:rsidRPr="00D24ABE">
        <w:rPr>
          <w:rFonts w:ascii="Arial" w:hAnsi="Arial" w:cs="Arial"/>
          <w:sz w:val="20"/>
          <w:lang w:val="en-GB" w:eastAsia="zh-CN"/>
        </w:rPr>
        <w:t xml:space="preserve"> [</w:t>
      </w:r>
      <w:r w:rsidR="0028006E">
        <w:rPr>
          <w:rFonts w:ascii="Arial" w:hAnsi="Arial" w:cs="Arial"/>
          <w:sz w:val="20"/>
          <w:lang w:val="en-GB" w:eastAsia="zh-CN"/>
        </w:rPr>
        <w:t>4</w:t>
      </w:r>
      <w:r w:rsidRPr="00D24ABE">
        <w:rPr>
          <w:rFonts w:ascii="Arial" w:hAnsi="Arial" w:cs="Arial"/>
          <w:sz w:val="20"/>
          <w:lang w:val="en-GB" w:eastAsia="zh-CN"/>
        </w:rPr>
        <w:t>,</w:t>
      </w:r>
      <w:r w:rsidR="0028006E">
        <w:rPr>
          <w:rFonts w:ascii="Arial" w:hAnsi="Arial" w:cs="Arial"/>
          <w:sz w:val="20"/>
          <w:lang w:val="en-GB" w:eastAsia="zh-CN"/>
        </w:rPr>
        <w:t xml:space="preserve"> 5</w:t>
      </w:r>
      <w:r w:rsidRPr="00D24ABE">
        <w:rPr>
          <w:rFonts w:ascii="Arial" w:hAnsi="Arial" w:cs="Arial"/>
          <w:sz w:val="20"/>
          <w:lang w:val="en-GB" w:eastAsia="zh-CN"/>
        </w:rPr>
        <w:t>]</w:t>
      </w:r>
      <w:r w:rsidR="00E64FC5" w:rsidRPr="00D24ABE">
        <w:rPr>
          <w:rFonts w:ascii="Arial" w:hAnsi="Arial" w:cs="Arial"/>
          <w:sz w:val="20"/>
          <w:lang w:val="en-GB" w:eastAsia="zh-CN"/>
        </w:rPr>
        <w:t>:</w:t>
      </w:r>
      <w:r w:rsidR="00F455F9" w:rsidRPr="00D24ABE">
        <w:rPr>
          <w:rFonts w:ascii="Arial" w:hAnsi="Arial" w:cs="Arial"/>
          <w:sz w:val="20"/>
          <w:lang w:val="en-GB" w:eastAsia="zh-CN"/>
        </w:rPr>
        <w:t xml:space="preserve"> </w:t>
      </w:r>
      <w:r w:rsidR="00BC7F55" w:rsidRPr="00D24ABE">
        <w:rPr>
          <w:rFonts w:ascii="Arial" w:hAnsi="Arial" w:cs="Arial"/>
          <w:sz w:val="20"/>
          <w:lang w:val="en-GB" w:eastAsia="zh-CN"/>
        </w:rPr>
        <w:t xml:space="preserve">as observed in </w:t>
      </w:r>
      <w:r w:rsidR="00DB5315" w:rsidRPr="00D24ABE">
        <w:rPr>
          <w:rFonts w:ascii="Arial" w:hAnsi="Arial" w:cs="Arial"/>
          <w:sz w:val="20"/>
          <w:lang w:val="en-GB" w:eastAsia="zh-CN"/>
        </w:rPr>
        <w:t>several</w:t>
      </w:r>
      <w:r w:rsidR="00BC7F55" w:rsidRPr="00D24ABE">
        <w:rPr>
          <w:rFonts w:ascii="Arial" w:hAnsi="Arial" w:cs="Arial"/>
          <w:sz w:val="20"/>
          <w:lang w:val="en-GB" w:eastAsia="zh-CN"/>
        </w:rPr>
        <w:t xml:space="preserve"> contributions [</w:t>
      </w:r>
      <w:r w:rsidR="0028006E">
        <w:rPr>
          <w:rFonts w:ascii="Arial" w:hAnsi="Arial" w:cs="Arial"/>
          <w:sz w:val="20"/>
          <w:lang w:val="en-GB" w:eastAsia="zh-CN"/>
        </w:rPr>
        <w:t>4-6</w:t>
      </w:r>
      <w:r w:rsidR="00BC7F55" w:rsidRPr="00D24ABE">
        <w:rPr>
          <w:rFonts w:ascii="Arial" w:hAnsi="Arial" w:cs="Arial"/>
          <w:sz w:val="20"/>
          <w:lang w:val="en-GB" w:eastAsia="zh-CN"/>
        </w:rPr>
        <w:t>]</w:t>
      </w:r>
      <w:r w:rsidR="00F455F9" w:rsidRPr="00D24ABE">
        <w:rPr>
          <w:rFonts w:ascii="Arial" w:hAnsi="Arial" w:cs="Arial"/>
          <w:sz w:val="20"/>
          <w:lang w:val="en-GB" w:eastAsia="zh-CN"/>
        </w:rPr>
        <w:t xml:space="preserve">, the RSRP of serving and neighbouring cells are </w:t>
      </w:r>
      <w:r w:rsidR="00BC7F55" w:rsidRPr="00D24ABE">
        <w:rPr>
          <w:rFonts w:ascii="Arial" w:hAnsi="Arial" w:cs="Arial"/>
          <w:sz w:val="20"/>
          <w:lang w:val="en-GB" w:eastAsia="zh-CN"/>
        </w:rPr>
        <w:t xml:space="preserve">relatively small </w:t>
      </w:r>
      <w:r w:rsidR="00DB5315" w:rsidRPr="00D24ABE">
        <w:rPr>
          <w:rFonts w:ascii="Arial" w:hAnsi="Arial" w:cs="Arial"/>
          <w:sz w:val="20"/>
          <w:lang w:val="en-GB" w:eastAsia="zh-CN"/>
        </w:rPr>
        <w:t>in overlap regions. Given this region may be</w:t>
      </w:r>
      <w:r w:rsidR="00F455F9" w:rsidRPr="00D24ABE">
        <w:rPr>
          <w:rFonts w:ascii="Arial" w:hAnsi="Arial" w:cs="Arial"/>
          <w:sz w:val="20"/>
          <w:lang w:val="en-GB" w:eastAsia="zh-CN"/>
        </w:rPr>
        <w:t xml:space="preserve"> very large</w:t>
      </w:r>
      <w:r w:rsidR="00DB5315" w:rsidRPr="00D24ABE">
        <w:rPr>
          <w:rFonts w:ascii="Arial" w:hAnsi="Arial" w:cs="Arial"/>
          <w:sz w:val="20"/>
          <w:lang w:val="en-GB" w:eastAsia="zh-CN"/>
        </w:rPr>
        <w:t xml:space="preserve"> in GEO, </w:t>
      </w:r>
      <w:r w:rsidR="00BC7F55" w:rsidRPr="00D24ABE">
        <w:rPr>
          <w:rFonts w:ascii="Arial" w:hAnsi="Arial" w:cs="Arial"/>
          <w:sz w:val="20"/>
          <w:lang w:val="en-GB" w:eastAsia="zh-CN"/>
        </w:rPr>
        <w:t>measurement-based mobility</w:t>
      </w:r>
      <w:r w:rsidR="00DB5315" w:rsidRPr="00D24ABE">
        <w:rPr>
          <w:rFonts w:ascii="Arial" w:hAnsi="Arial" w:cs="Arial"/>
          <w:sz w:val="20"/>
          <w:lang w:val="en-GB" w:eastAsia="zh-CN"/>
        </w:rPr>
        <w:t xml:space="preserve"> be not be as reliable compared to terrestrial networks</w:t>
      </w:r>
      <w:r w:rsidR="00F455F9" w:rsidRPr="00D24ABE">
        <w:rPr>
          <w:rFonts w:ascii="Arial" w:hAnsi="Arial" w:cs="Arial"/>
          <w:sz w:val="20"/>
          <w:lang w:val="en-GB" w:eastAsia="zh-CN"/>
        </w:rPr>
        <w:t>.</w:t>
      </w:r>
      <w:r w:rsidR="00BC7F55" w:rsidRPr="00D24ABE">
        <w:rPr>
          <w:rFonts w:ascii="Arial" w:hAnsi="Arial" w:cs="Arial"/>
          <w:sz w:val="20"/>
          <w:lang w:val="en-GB" w:eastAsia="zh-CN"/>
        </w:rPr>
        <w:t xml:space="preserve"> As observed in [</w:t>
      </w:r>
      <w:r w:rsidR="0028006E">
        <w:rPr>
          <w:rFonts w:ascii="Arial" w:hAnsi="Arial" w:cs="Arial"/>
          <w:sz w:val="20"/>
          <w:lang w:val="en-GB" w:eastAsia="zh-CN"/>
        </w:rPr>
        <w:t>4</w:t>
      </w:r>
      <w:r w:rsidR="00BC7F55" w:rsidRPr="00D24ABE">
        <w:rPr>
          <w:rFonts w:ascii="Arial" w:hAnsi="Arial" w:cs="Arial"/>
          <w:sz w:val="20"/>
          <w:lang w:val="en-GB" w:eastAsia="zh-CN"/>
        </w:rPr>
        <w:t>] and [</w:t>
      </w:r>
      <w:r w:rsidR="0028006E">
        <w:rPr>
          <w:rFonts w:ascii="Arial" w:hAnsi="Arial" w:cs="Arial"/>
          <w:sz w:val="20"/>
          <w:lang w:val="en-GB" w:eastAsia="zh-CN"/>
        </w:rPr>
        <w:t>5</w:t>
      </w:r>
      <w:r w:rsidR="00BC7F55" w:rsidRPr="00D24ABE">
        <w:rPr>
          <w:rFonts w:ascii="Arial" w:hAnsi="Arial" w:cs="Arial"/>
          <w:sz w:val="20"/>
          <w:lang w:val="en-GB" w:eastAsia="zh-CN"/>
        </w:rPr>
        <w:t>] i</w:t>
      </w:r>
      <w:r w:rsidR="00F455F9" w:rsidRPr="00D24ABE">
        <w:rPr>
          <w:rFonts w:ascii="Arial" w:hAnsi="Arial" w:cs="Arial"/>
          <w:sz w:val="20"/>
          <w:lang w:val="en-GB" w:eastAsia="zh-CN"/>
        </w:rPr>
        <w:t>nclusion of location information in the measurement report may help the network reduce the HO ping-pong rate.</w:t>
      </w:r>
    </w:p>
    <w:p w14:paraId="5B4CE704" w14:textId="77777777" w:rsidR="00D24ABE" w:rsidRPr="00DC2DBB" w:rsidRDefault="00D24ABE" w:rsidP="00D24ABE">
      <w:pPr>
        <w:pStyle w:val="ListParagraph"/>
        <w:ind w:left="360"/>
        <w:jc w:val="both"/>
        <w:rPr>
          <w:rFonts w:ascii="Arial" w:hAnsi="Arial" w:cs="Arial"/>
          <w:sz w:val="10"/>
          <w:lang w:val="en-GB" w:eastAsia="zh-CN"/>
        </w:rPr>
      </w:pPr>
    </w:p>
    <w:p w14:paraId="3F12BCBC" w14:textId="7EFD76F5" w:rsidR="00D24ABE" w:rsidRDefault="00012424" w:rsidP="00D24ABE">
      <w:pPr>
        <w:pStyle w:val="ListParagraph"/>
        <w:numPr>
          <w:ilvl w:val="0"/>
          <w:numId w:val="24"/>
        </w:numPr>
        <w:jc w:val="both"/>
        <w:rPr>
          <w:rFonts w:ascii="Arial" w:hAnsi="Arial" w:cs="Arial"/>
          <w:sz w:val="20"/>
          <w:lang w:val="en-GB" w:eastAsia="zh-CN"/>
        </w:rPr>
      </w:pPr>
      <w:r w:rsidRPr="00D24ABE">
        <w:rPr>
          <w:rFonts w:ascii="Arial" w:hAnsi="Arial" w:cs="Arial"/>
          <w:b/>
          <w:sz w:val="20"/>
          <w:lang w:val="en-GB" w:eastAsia="zh-CN"/>
        </w:rPr>
        <w:t xml:space="preserve">Conditional </w:t>
      </w:r>
      <w:r w:rsidR="001F2003" w:rsidRPr="00D24ABE">
        <w:rPr>
          <w:rFonts w:ascii="Arial" w:hAnsi="Arial" w:cs="Arial"/>
          <w:b/>
          <w:sz w:val="20"/>
          <w:lang w:val="en-GB" w:eastAsia="zh-CN"/>
        </w:rPr>
        <w:t>t</w:t>
      </w:r>
      <w:r w:rsidRPr="00D24ABE">
        <w:rPr>
          <w:rFonts w:ascii="Arial" w:hAnsi="Arial" w:cs="Arial"/>
          <w:b/>
          <w:sz w:val="20"/>
          <w:lang w:val="en-GB" w:eastAsia="zh-CN"/>
        </w:rPr>
        <w:t xml:space="preserve">riggering of </w:t>
      </w:r>
      <w:r w:rsidR="001F2003" w:rsidRPr="00D24ABE">
        <w:rPr>
          <w:rFonts w:ascii="Arial" w:hAnsi="Arial" w:cs="Arial"/>
          <w:b/>
          <w:sz w:val="20"/>
          <w:lang w:val="en-GB" w:eastAsia="zh-CN"/>
        </w:rPr>
        <w:t>m</w:t>
      </w:r>
      <w:r w:rsidRPr="00D24ABE">
        <w:rPr>
          <w:rFonts w:ascii="Arial" w:hAnsi="Arial" w:cs="Arial"/>
          <w:b/>
          <w:sz w:val="20"/>
          <w:lang w:val="en-GB" w:eastAsia="zh-CN"/>
        </w:rPr>
        <w:t xml:space="preserve">easurement </w:t>
      </w:r>
      <w:r w:rsidR="001F2003" w:rsidRPr="00D24ABE">
        <w:rPr>
          <w:rFonts w:ascii="Arial" w:hAnsi="Arial" w:cs="Arial"/>
          <w:b/>
          <w:sz w:val="20"/>
          <w:lang w:val="en-GB" w:eastAsia="zh-CN"/>
        </w:rPr>
        <w:t>r</w:t>
      </w:r>
      <w:r w:rsidRPr="00D24ABE">
        <w:rPr>
          <w:rFonts w:ascii="Arial" w:hAnsi="Arial" w:cs="Arial"/>
          <w:b/>
          <w:sz w:val="20"/>
          <w:lang w:val="en-GB" w:eastAsia="zh-CN"/>
        </w:rPr>
        <w:t>eporting</w:t>
      </w:r>
      <w:r w:rsidRPr="00D24ABE">
        <w:rPr>
          <w:rFonts w:ascii="Arial" w:hAnsi="Arial" w:cs="Arial"/>
          <w:sz w:val="20"/>
          <w:lang w:val="en-GB" w:eastAsia="zh-CN"/>
        </w:rPr>
        <w:t xml:space="preserve"> [</w:t>
      </w:r>
      <w:r w:rsidR="0028006E">
        <w:rPr>
          <w:rFonts w:ascii="Arial" w:hAnsi="Arial" w:cs="Arial"/>
          <w:sz w:val="20"/>
          <w:lang w:val="en-GB" w:eastAsia="zh-CN"/>
        </w:rPr>
        <w:t>4</w:t>
      </w:r>
      <w:r w:rsidRPr="00D24ABE">
        <w:rPr>
          <w:rFonts w:ascii="Arial" w:hAnsi="Arial" w:cs="Arial"/>
          <w:sz w:val="20"/>
          <w:lang w:val="en-GB" w:eastAsia="zh-CN"/>
        </w:rPr>
        <w:t xml:space="preserve">, </w:t>
      </w:r>
      <w:r w:rsidR="0028006E">
        <w:rPr>
          <w:rFonts w:ascii="Arial" w:hAnsi="Arial" w:cs="Arial"/>
          <w:sz w:val="20"/>
          <w:lang w:val="en-GB" w:eastAsia="zh-CN"/>
        </w:rPr>
        <w:t>7</w:t>
      </w:r>
      <w:r w:rsidR="00EC143C" w:rsidRPr="00D24ABE">
        <w:rPr>
          <w:rFonts w:ascii="Arial" w:hAnsi="Arial" w:cs="Arial"/>
          <w:sz w:val="20"/>
          <w:lang w:val="en-GB" w:eastAsia="zh-CN"/>
        </w:rPr>
        <w:t>,</w:t>
      </w:r>
      <w:r w:rsidR="0028006E">
        <w:rPr>
          <w:rFonts w:ascii="Arial" w:hAnsi="Arial" w:cs="Arial"/>
          <w:sz w:val="20"/>
          <w:lang w:val="en-GB" w:eastAsia="zh-CN"/>
        </w:rPr>
        <w:t xml:space="preserve"> 8</w:t>
      </w:r>
      <w:r w:rsidRPr="00D24ABE">
        <w:rPr>
          <w:rFonts w:ascii="Arial" w:hAnsi="Arial" w:cs="Arial"/>
          <w:sz w:val="20"/>
          <w:lang w:val="en-GB" w:eastAsia="zh-CN"/>
        </w:rPr>
        <w:t>]:</w:t>
      </w:r>
      <w:r w:rsidR="002F5856" w:rsidRPr="00D24ABE">
        <w:rPr>
          <w:rFonts w:ascii="Arial" w:hAnsi="Arial" w:cs="Arial"/>
          <w:sz w:val="20"/>
          <w:lang w:val="en-GB" w:eastAsia="zh-CN"/>
        </w:rPr>
        <w:t xml:space="preserve"> </w:t>
      </w:r>
      <w:r w:rsidR="00BC7F55" w:rsidRPr="00D24ABE">
        <w:rPr>
          <w:rFonts w:ascii="Arial" w:hAnsi="Arial" w:cs="Arial"/>
          <w:sz w:val="20"/>
          <w:lang w:val="en-GB" w:eastAsia="zh-CN"/>
        </w:rPr>
        <w:t>T</w:t>
      </w:r>
      <w:r w:rsidR="00F455F9" w:rsidRPr="00D24ABE">
        <w:rPr>
          <w:rFonts w:ascii="Arial" w:hAnsi="Arial" w:cs="Arial"/>
          <w:sz w:val="20"/>
          <w:lang w:val="en-GB" w:eastAsia="zh-CN"/>
        </w:rPr>
        <w:t xml:space="preserve">o avoid frequent measurement reporting and unnecessary signalling overhead, </w:t>
      </w:r>
      <w:r w:rsidR="002F5856" w:rsidRPr="00D24ABE">
        <w:rPr>
          <w:rFonts w:ascii="Arial" w:hAnsi="Arial" w:cs="Arial"/>
          <w:sz w:val="20"/>
          <w:lang w:val="en-GB" w:eastAsia="zh-CN"/>
        </w:rPr>
        <w:t>the triggering of measurement reporting can be based on UE location. This may be based on UE location vs a reference location</w:t>
      </w:r>
      <w:r w:rsidR="00F455F9" w:rsidRPr="00D24ABE">
        <w:rPr>
          <w:rFonts w:ascii="Arial" w:hAnsi="Arial" w:cs="Arial"/>
          <w:sz w:val="20"/>
          <w:lang w:val="en-GB" w:eastAsia="zh-CN"/>
        </w:rPr>
        <w:t xml:space="preserve">, a combination of location </w:t>
      </w:r>
      <w:r w:rsidR="00BC7F55" w:rsidRPr="00D24ABE">
        <w:rPr>
          <w:rFonts w:ascii="Arial" w:hAnsi="Arial" w:cs="Arial"/>
          <w:sz w:val="20"/>
          <w:lang w:val="en-GB" w:eastAsia="zh-CN"/>
        </w:rPr>
        <w:t>and</w:t>
      </w:r>
      <w:r w:rsidR="00F455F9" w:rsidRPr="00D24ABE">
        <w:rPr>
          <w:rFonts w:ascii="Arial" w:hAnsi="Arial" w:cs="Arial"/>
          <w:sz w:val="20"/>
          <w:lang w:val="en-GB" w:eastAsia="zh-CN"/>
        </w:rPr>
        <w:t xml:space="preserve"> RSRP/RSRQ [</w:t>
      </w:r>
      <w:r w:rsidR="0028006E">
        <w:rPr>
          <w:rFonts w:ascii="Arial" w:hAnsi="Arial" w:cs="Arial"/>
          <w:sz w:val="20"/>
          <w:lang w:val="en-GB" w:eastAsia="zh-CN"/>
        </w:rPr>
        <w:t>4</w:t>
      </w:r>
      <w:r w:rsidR="00F455F9" w:rsidRPr="00D24ABE">
        <w:rPr>
          <w:rFonts w:ascii="Arial" w:hAnsi="Arial" w:cs="Arial"/>
          <w:sz w:val="20"/>
          <w:lang w:val="en-GB" w:eastAsia="zh-CN"/>
        </w:rPr>
        <w:t>]</w:t>
      </w:r>
      <w:r w:rsidR="002F5856" w:rsidRPr="00D24ABE">
        <w:rPr>
          <w:rFonts w:ascii="Arial" w:hAnsi="Arial" w:cs="Arial"/>
          <w:sz w:val="20"/>
          <w:lang w:val="en-GB" w:eastAsia="zh-CN"/>
        </w:rPr>
        <w:t>, or after the UE has travelled a given distance</w:t>
      </w:r>
      <w:r w:rsidR="00F455F9" w:rsidRPr="00D24ABE">
        <w:rPr>
          <w:rFonts w:ascii="Arial" w:hAnsi="Arial" w:cs="Arial"/>
          <w:sz w:val="20"/>
          <w:lang w:val="en-GB" w:eastAsia="zh-CN"/>
        </w:rPr>
        <w:t xml:space="preserve"> [</w:t>
      </w:r>
      <w:r w:rsidR="0028006E">
        <w:rPr>
          <w:rFonts w:ascii="Arial" w:hAnsi="Arial" w:cs="Arial"/>
          <w:sz w:val="20"/>
          <w:lang w:val="en-GB" w:eastAsia="zh-CN"/>
        </w:rPr>
        <w:t>7</w:t>
      </w:r>
      <w:r w:rsidR="00F455F9" w:rsidRPr="00D24ABE">
        <w:rPr>
          <w:rFonts w:ascii="Arial" w:hAnsi="Arial" w:cs="Arial"/>
          <w:sz w:val="20"/>
          <w:lang w:val="en-GB" w:eastAsia="zh-CN"/>
        </w:rPr>
        <w:t>]</w:t>
      </w:r>
      <w:r w:rsidR="002F5856" w:rsidRPr="00D24ABE">
        <w:rPr>
          <w:rFonts w:ascii="Arial" w:hAnsi="Arial" w:cs="Arial"/>
          <w:sz w:val="20"/>
          <w:lang w:val="en-GB" w:eastAsia="zh-CN"/>
        </w:rPr>
        <w:t>.</w:t>
      </w:r>
    </w:p>
    <w:p w14:paraId="4083D12C" w14:textId="77777777" w:rsidR="00D24ABE" w:rsidRPr="00DC2DBB" w:rsidRDefault="00D24ABE" w:rsidP="00D24ABE">
      <w:pPr>
        <w:pStyle w:val="ListParagraph"/>
        <w:ind w:left="360"/>
        <w:jc w:val="both"/>
        <w:rPr>
          <w:rFonts w:ascii="Arial" w:hAnsi="Arial" w:cs="Arial"/>
          <w:sz w:val="10"/>
          <w:lang w:val="en-GB" w:eastAsia="zh-CN"/>
        </w:rPr>
      </w:pPr>
    </w:p>
    <w:p w14:paraId="50DA3C00" w14:textId="3A3A7D59" w:rsidR="00E64FC5" w:rsidRDefault="00E64FC5" w:rsidP="00BC7F55">
      <w:pPr>
        <w:pStyle w:val="ListParagraph"/>
        <w:numPr>
          <w:ilvl w:val="0"/>
          <w:numId w:val="24"/>
        </w:numPr>
        <w:jc w:val="both"/>
        <w:rPr>
          <w:rFonts w:ascii="Arial" w:hAnsi="Arial" w:cs="Arial"/>
          <w:sz w:val="20"/>
          <w:lang w:val="en-GB" w:eastAsia="zh-CN"/>
        </w:rPr>
      </w:pPr>
      <w:r w:rsidRPr="00D24ABE">
        <w:rPr>
          <w:rFonts w:ascii="Arial" w:hAnsi="Arial" w:cs="Arial"/>
          <w:b/>
          <w:sz w:val="20"/>
          <w:lang w:val="en-GB" w:eastAsia="zh-CN"/>
        </w:rPr>
        <w:t>Location-based weighting of measurement results</w:t>
      </w:r>
      <w:r w:rsidRPr="00D24ABE">
        <w:rPr>
          <w:rFonts w:ascii="Arial" w:hAnsi="Arial" w:cs="Arial"/>
          <w:sz w:val="20"/>
          <w:lang w:val="en-GB" w:eastAsia="zh-CN"/>
        </w:rPr>
        <w:t xml:space="preserve"> [</w:t>
      </w:r>
      <w:r w:rsidR="0028006E">
        <w:rPr>
          <w:rFonts w:ascii="Arial" w:hAnsi="Arial" w:cs="Arial"/>
          <w:sz w:val="20"/>
          <w:lang w:val="en-GB" w:eastAsia="zh-CN"/>
        </w:rPr>
        <w:t>6</w:t>
      </w:r>
      <w:r w:rsidRPr="00D24ABE">
        <w:rPr>
          <w:rFonts w:ascii="Arial" w:hAnsi="Arial" w:cs="Arial"/>
          <w:sz w:val="20"/>
          <w:lang w:val="en-GB" w:eastAsia="zh-CN"/>
        </w:rPr>
        <w:t>]:</w:t>
      </w:r>
      <w:r w:rsidR="00BC7F55" w:rsidRPr="00D24ABE">
        <w:rPr>
          <w:rFonts w:ascii="Arial" w:hAnsi="Arial" w:cs="Arial"/>
          <w:sz w:val="20"/>
          <w:lang w:val="en-GB" w:eastAsia="zh-CN"/>
        </w:rPr>
        <w:t xml:space="preserve"> To reduce specification impact and</w:t>
      </w:r>
      <w:r w:rsidR="00DB5315" w:rsidRPr="00D24ABE">
        <w:rPr>
          <w:rFonts w:ascii="Arial" w:hAnsi="Arial" w:cs="Arial"/>
          <w:sz w:val="20"/>
          <w:lang w:val="en-GB" w:eastAsia="zh-CN"/>
        </w:rPr>
        <w:t xml:space="preserve"> </w:t>
      </w:r>
      <w:r w:rsidR="00BC7F55" w:rsidRPr="00D24ABE">
        <w:rPr>
          <w:rFonts w:ascii="Arial" w:hAnsi="Arial" w:cs="Arial"/>
          <w:sz w:val="20"/>
          <w:lang w:val="en-GB" w:eastAsia="zh-CN"/>
        </w:rPr>
        <w:t xml:space="preserve">signalling overhead due to location information transmission, the RSRP/RSRQ variation between cell </w:t>
      </w:r>
      <w:r w:rsidR="00DB5315" w:rsidRPr="00D24ABE">
        <w:rPr>
          <w:rFonts w:ascii="Arial" w:hAnsi="Arial" w:cs="Arial"/>
          <w:sz w:val="20"/>
          <w:lang w:val="en-GB" w:eastAsia="zh-CN"/>
        </w:rPr>
        <w:t>centre</w:t>
      </w:r>
      <w:r w:rsidR="00BC7F55" w:rsidRPr="00D24ABE">
        <w:rPr>
          <w:rFonts w:ascii="Arial" w:hAnsi="Arial" w:cs="Arial"/>
          <w:sz w:val="20"/>
          <w:lang w:val="en-GB" w:eastAsia="zh-CN"/>
        </w:rPr>
        <w:t xml:space="preserve"> and edge can </w:t>
      </w:r>
      <w:r w:rsidR="00DB5315" w:rsidRPr="00D24ABE">
        <w:rPr>
          <w:rFonts w:ascii="Arial" w:hAnsi="Arial" w:cs="Arial"/>
          <w:sz w:val="20"/>
          <w:lang w:val="en-GB" w:eastAsia="zh-CN"/>
        </w:rPr>
        <w:t xml:space="preserve">made to be the same as in the terrestrial case. This could be accomplished by weighting the RSRP/RSRQ of the UE’s location based on the UE’s distance from cell </w:t>
      </w:r>
      <w:proofErr w:type="spellStart"/>
      <w:r w:rsidR="00DB5315" w:rsidRPr="00D24ABE">
        <w:rPr>
          <w:rFonts w:ascii="Arial" w:hAnsi="Arial" w:cs="Arial"/>
          <w:sz w:val="20"/>
          <w:lang w:val="en-GB" w:eastAsia="zh-CN"/>
        </w:rPr>
        <w:t>center</w:t>
      </w:r>
      <w:proofErr w:type="spellEnd"/>
      <w:r w:rsidR="00DB5315" w:rsidRPr="00D24ABE">
        <w:rPr>
          <w:rFonts w:ascii="Arial" w:hAnsi="Arial" w:cs="Arial"/>
          <w:sz w:val="20"/>
          <w:lang w:val="en-GB" w:eastAsia="zh-CN"/>
        </w:rPr>
        <w:t>.</w:t>
      </w:r>
    </w:p>
    <w:p w14:paraId="2AF194EB" w14:textId="77777777" w:rsidR="00D24ABE" w:rsidRPr="00DC2DBB" w:rsidRDefault="00D24ABE" w:rsidP="00D24ABE">
      <w:pPr>
        <w:pStyle w:val="ListParagraph"/>
        <w:ind w:left="360"/>
        <w:jc w:val="both"/>
        <w:rPr>
          <w:rFonts w:ascii="Arial" w:hAnsi="Arial" w:cs="Arial"/>
          <w:sz w:val="10"/>
          <w:lang w:val="en-GB" w:eastAsia="zh-CN"/>
        </w:rPr>
      </w:pPr>
    </w:p>
    <w:p w14:paraId="41305330" w14:textId="01368FCA" w:rsidR="00012424" w:rsidRPr="00D24ABE" w:rsidRDefault="00012424" w:rsidP="00BC7F55">
      <w:pPr>
        <w:pStyle w:val="ListParagraph"/>
        <w:numPr>
          <w:ilvl w:val="0"/>
          <w:numId w:val="24"/>
        </w:numPr>
        <w:jc w:val="both"/>
        <w:rPr>
          <w:rFonts w:ascii="Arial" w:hAnsi="Arial" w:cs="Arial"/>
          <w:sz w:val="20"/>
          <w:lang w:val="en-GB" w:eastAsia="zh-CN"/>
        </w:rPr>
      </w:pPr>
      <w:r w:rsidRPr="00D24ABE">
        <w:rPr>
          <w:rFonts w:ascii="Arial" w:hAnsi="Arial" w:cs="Arial"/>
          <w:b/>
          <w:sz w:val="20"/>
          <w:lang w:val="en-GB" w:eastAsia="zh-CN"/>
        </w:rPr>
        <w:t xml:space="preserve">Course </w:t>
      </w:r>
      <w:r w:rsidR="001F2003" w:rsidRPr="00D24ABE">
        <w:rPr>
          <w:rFonts w:ascii="Arial" w:hAnsi="Arial" w:cs="Arial"/>
          <w:b/>
          <w:sz w:val="20"/>
          <w:lang w:val="en-GB" w:eastAsia="zh-CN"/>
        </w:rPr>
        <w:t>l</w:t>
      </w:r>
      <w:r w:rsidRPr="00D24ABE">
        <w:rPr>
          <w:rFonts w:ascii="Arial" w:hAnsi="Arial" w:cs="Arial"/>
          <w:b/>
          <w:sz w:val="20"/>
          <w:lang w:val="en-GB" w:eastAsia="zh-CN"/>
        </w:rPr>
        <w:t>ocation reporting</w:t>
      </w:r>
      <w:r w:rsidRPr="00D24ABE">
        <w:rPr>
          <w:rFonts w:ascii="Arial" w:hAnsi="Arial" w:cs="Arial"/>
          <w:sz w:val="20"/>
          <w:lang w:val="en-GB" w:eastAsia="zh-CN"/>
        </w:rPr>
        <w:t xml:space="preserve"> [</w:t>
      </w:r>
      <w:r w:rsidR="0028006E">
        <w:rPr>
          <w:rFonts w:ascii="Arial" w:hAnsi="Arial" w:cs="Arial"/>
          <w:sz w:val="20"/>
          <w:lang w:val="en-GB" w:eastAsia="zh-CN"/>
        </w:rPr>
        <w:t>4</w:t>
      </w:r>
      <w:r w:rsidRPr="00D24ABE">
        <w:rPr>
          <w:rFonts w:ascii="Arial" w:hAnsi="Arial" w:cs="Arial"/>
          <w:sz w:val="20"/>
          <w:lang w:val="en-GB" w:eastAsia="zh-CN"/>
        </w:rPr>
        <w:t>]:</w:t>
      </w:r>
      <w:r w:rsidR="00F455F9" w:rsidRPr="00D24ABE">
        <w:rPr>
          <w:rFonts w:ascii="Arial" w:hAnsi="Arial" w:cs="Arial"/>
          <w:sz w:val="20"/>
          <w:lang w:val="en-GB" w:eastAsia="zh-CN"/>
        </w:rPr>
        <w:t xml:space="preserve"> Periodic reporting of location information can cause heavy signalling </w:t>
      </w:r>
      <w:r w:rsidR="00BC7F55" w:rsidRPr="00D24ABE">
        <w:rPr>
          <w:rFonts w:ascii="Arial" w:hAnsi="Arial" w:cs="Arial"/>
          <w:sz w:val="20"/>
          <w:lang w:val="en-GB" w:eastAsia="zh-CN"/>
        </w:rPr>
        <w:t xml:space="preserve">load </w:t>
      </w:r>
      <w:r w:rsidR="00F455F9" w:rsidRPr="00D24ABE">
        <w:rPr>
          <w:rFonts w:ascii="Arial" w:hAnsi="Arial" w:cs="Arial"/>
          <w:sz w:val="20"/>
          <w:lang w:val="en-GB" w:eastAsia="zh-CN"/>
        </w:rPr>
        <w:t xml:space="preserve">to the </w:t>
      </w:r>
      <w:proofErr w:type="gramStart"/>
      <w:r w:rsidR="00F455F9" w:rsidRPr="00D24ABE">
        <w:rPr>
          <w:rFonts w:ascii="Arial" w:hAnsi="Arial" w:cs="Arial"/>
          <w:sz w:val="20"/>
          <w:lang w:val="en-GB" w:eastAsia="zh-CN"/>
        </w:rPr>
        <w:t>network, and</w:t>
      </w:r>
      <w:proofErr w:type="gramEnd"/>
      <w:r w:rsidR="00F455F9" w:rsidRPr="00D24ABE">
        <w:rPr>
          <w:rFonts w:ascii="Arial" w:hAnsi="Arial" w:cs="Arial"/>
          <w:sz w:val="20"/>
          <w:lang w:val="en-GB" w:eastAsia="zh-CN"/>
        </w:rPr>
        <w:t xml:space="preserve"> may be challenging due to UE power constraints.</w:t>
      </w:r>
      <w:r w:rsidR="00BC7F55" w:rsidRPr="00D24ABE">
        <w:rPr>
          <w:rFonts w:ascii="Arial" w:hAnsi="Arial" w:cs="Arial"/>
          <w:sz w:val="20"/>
          <w:lang w:val="en-GB" w:eastAsia="zh-CN"/>
        </w:rPr>
        <w:t xml:space="preserve"> As fine location resolution may not always be needed,</w:t>
      </w:r>
      <w:r w:rsidR="00F455F9" w:rsidRPr="00D24ABE">
        <w:rPr>
          <w:rFonts w:ascii="Arial" w:hAnsi="Arial" w:cs="Arial"/>
          <w:sz w:val="20"/>
          <w:lang w:val="en-GB" w:eastAsia="zh-CN"/>
        </w:rPr>
        <w:t xml:space="preserve"> </w:t>
      </w:r>
      <w:r w:rsidR="00BC7F55" w:rsidRPr="00D24ABE">
        <w:rPr>
          <w:rFonts w:ascii="Arial" w:hAnsi="Arial" w:cs="Arial"/>
          <w:sz w:val="20"/>
          <w:lang w:val="en-GB" w:eastAsia="zh-CN"/>
        </w:rPr>
        <w:t>t</w:t>
      </w:r>
      <w:r w:rsidR="00F455F9" w:rsidRPr="00D24ABE">
        <w:rPr>
          <w:rFonts w:ascii="Arial" w:hAnsi="Arial" w:cs="Arial"/>
          <w:sz w:val="20"/>
          <w:lang w:val="en-GB" w:eastAsia="zh-CN"/>
        </w:rPr>
        <w:t>o limit</w:t>
      </w:r>
      <w:r w:rsidR="00BC7F55" w:rsidRPr="00D24ABE">
        <w:rPr>
          <w:rFonts w:ascii="Arial" w:hAnsi="Arial" w:cs="Arial"/>
          <w:sz w:val="20"/>
          <w:lang w:val="en-GB" w:eastAsia="zh-CN"/>
        </w:rPr>
        <w:t xml:space="preserve"> location reporting overhead, a set of reference locations may be defined enabling course location reporting</w:t>
      </w:r>
    </w:p>
    <w:p w14:paraId="3C6752FD" w14:textId="7B2AF163" w:rsidR="00035A8C" w:rsidRDefault="00035A8C" w:rsidP="00035A8C">
      <w:pPr>
        <w:pStyle w:val="Heading3"/>
      </w:pPr>
      <w:r>
        <w:t>Signalling Overhead</w:t>
      </w:r>
      <w:r w:rsidR="00391CBE">
        <w:t xml:space="preserve"> Reduction</w:t>
      </w:r>
      <w:r w:rsidR="003F4627">
        <w:t xml:space="preserve"> [</w:t>
      </w:r>
      <w:r w:rsidR="0028006E">
        <w:t>9 – 11</w:t>
      </w:r>
      <w:r w:rsidR="003F4627">
        <w:t>]</w:t>
      </w:r>
    </w:p>
    <w:p w14:paraId="3C9F89C1" w14:textId="6A8D8D87" w:rsidR="008E2C28" w:rsidRPr="00D24ABE" w:rsidRDefault="008E2C28" w:rsidP="008E2C28">
      <w:pPr>
        <w:rPr>
          <w:rFonts w:ascii="Arial" w:hAnsi="Arial" w:cs="Arial"/>
          <w:sz w:val="20"/>
          <w:lang w:val="en-GB" w:eastAsia="zh-CN"/>
        </w:rPr>
      </w:pPr>
      <w:r w:rsidRPr="00D24ABE">
        <w:rPr>
          <w:rFonts w:ascii="Arial" w:hAnsi="Arial" w:cs="Arial"/>
          <w:sz w:val="20"/>
          <w:lang w:val="en-GB" w:eastAsia="zh-CN"/>
        </w:rPr>
        <w:t>Possible enhancements identified to reduce signalling overhead are:</w:t>
      </w:r>
    </w:p>
    <w:p w14:paraId="470CF6FA" w14:textId="4C142BC0" w:rsidR="00E64FC5" w:rsidRDefault="00E64FC5" w:rsidP="00D24ABE">
      <w:pPr>
        <w:pStyle w:val="ListParagraph"/>
        <w:numPr>
          <w:ilvl w:val="0"/>
          <w:numId w:val="25"/>
        </w:numPr>
        <w:jc w:val="both"/>
        <w:rPr>
          <w:rFonts w:ascii="Arial" w:hAnsi="Arial" w:cs="Arial"/>
          <w:sz w:val="20"/>
          <w:lang w:val="en-GB" w:eastAsia="zh-CN"/>
        </w:rPr>
      </w:pPr>
      <w:r w:rsidRPr="00D24ABE">
        <w:rPr>
          <w:rFonts w:ascii="Arial" w:hAnsi="Arial" w:cs="Arial"/>
          <w:b/>
          <w:sz w:val="20"/>
          <w:lang w:val="en-GB" w:eastAsia="zh-CN"/>
        </w:rPr>
        <w:t>Groupcast configuration</w:t>
      </w:r>
      <w:r w:rsidRPr="00D24ABE">
        <w:rPr>
          <w:rFonts w:ascii="Arial" w:hAnsi="Arial" w:cs="Arial"/>
          <w:sz w:val="20"/>
          <w:lang w:val="en-GB" w:eastAsia="zh-CN"/>
        </w:rPr>
        <w:t xml:space="preserve"> [</w:t>
      </w:r>
      <w:r w:rsidR="0028006E">
        <w:rPr>
          <w:rFonts w:ascii="Arial" w:hAnsi="Arial" w:cs="Arial"/>
          <w:sz w:val="20"/>
          <w:lang w:val="en-GB" w:eastAsia="zh-CN"/>
        </w:rPr>
        <w:t>9</w:t>
      </w:r>
      <w:r w:rsidRPr="00D24ABE">
        <w:rPr>
          <w:rFonts w:ascii="Arial" w:hAnsi="Arial" w:cs="Arial"/>
          <w:sz w:val="20"/>
          <w:lang w:val="en-GB" w:eastAsia="zh-CN"/>
        </w:rPr>
        <w:t>]:</w:t>
      </w:r>
      <w:r w:rsidR="00DB5315" w:rsidRPr="00D24ABE">
        <w:rPr>
          <w:rFonts w:ascii="Arial" w:hAnsi="Arial" w:cs="Arial"/>
          <w:sz w:val="20"/>
          <w:lang w:val="en-GB" w:eastAsia="zh-CN"/>
        </w:rPr>
        <w:t xml:space="preserve"> Given the large number of UEs served in an NTN cell and frequent HO in LEO deployments, to reduce signalling overhead it may be more efficient to group-cast handover command messages</w:t>
      </w:r>
      <w:r w:rsidR="007C5A75">
        <w:rPr>
          <w:rFonts w:ascii="Arial" w:hAnsi="Arial" w:cs="Arial"/>
          <w:sz w:val="20"/>
          <w:lang w:val="en-GB" w:eastAsia="zh-CN"/>
        </w:rPr>
        <w:t xml:space="preserve">, where </w:t>
      </w:r>
      <w:r w:rsidR="00DB5315" w:rsidRPr="00D24ABE">
        <w:rPr>
          <w:rFonts w:ascii="Arial" w:hAnsi="Arial" w:cs="Arial"/>
          <w:sz w:val="20"/>
          <w:lang w:val="en-GB" w:eastAsia="zh-CN"/>
        </w:rPr>
        <w:t>UEs may be grouped based on their location and satellite speed</w:t>
      </w:r>
      <w:r w:rsidR="00D24ABE" w:rsidRPr="00D24ABE">
        <w:rPr>
          <w:rFonts w:ascii="Arial" w:hAnsi="Arial" w:cs="Arial"/>
          <w:sz w:val="20"/>
          <w:lang w:val="en-GB" w:eastAsia="zh-CN"/>
        </w:rPr>
        <w:t>/</w:t>
      </w:r>
      <w:r w:rsidR="00DB5315" w:rsidRPr="00D24ABE">
        <w:rPr>
          <w:rFonts w:ascii="Arial" w:hAnsi="Arial" w:cs="Arial"/>
          <w:sz w:val="20"/>
          <w:lang w:val="en-GB" w:eastAsia="zh-CN"/>
        </w:rPr>
        <w:t xml:space="preserve">direction. To avoid RACH collisions based on this group </w:t>
      </w:r>
      <w:r w:rsidR="00D24ABE" w:rsidRPr="00D24ABE">
        <w:rPr>
          <w:rFonts w:ascii="Arial" w:hAnsi="Arial" w:cs="Arial"/>
          <w:sz w:val="20"/>
          <w:lang w:val="en-GB" w:eastAsia="zh-CN"/>
        </w:rPr>
        <w:t>HO, CFRA can be provided for all UEs.</w:t>
      </w:r>
    </w:p>
    <w:p w14:paraId="234AF321" w14:textId="77777777" w:rsidR="00674FA9" w:rsidRPr="00674FA9" w:rsidRDefault="00674FA9" w:rsidP="00674FA9">
      <w:pPr>
        <w:pStyle w:val="ListParagraph"/>
        <w:ind w:left="360"/>
        <w:jc w:val="both"/>
        <w:rPr>
          <w:rFonts w:ascii="Arial" w:hAnsi="Arial" w:cs="Arial"/>
          <w:sz w:val="10"/>
          <w:lang w:val="en-GB" w:eastAsia="zh-CN"/>
        </w:rPr>
      </w:pPr>
    </w:p>
    <w:p w14:paraId="1A1B92F6" w14:textId="4D3E67D4" w:rsidR="008E2C28" w:rsidRDefault="008E2C28" w:rsidP="00D24ABE">
      <w:pPr>
        <w:pStyle w:val="ListParagraph"/>
        <w:numPr>
          <w:ilvl w:val="0"/>
          <w:numId w:val="25"/>
        </w:numPr>
        <w:jc w:val="both"/>
        <w:rPr>
          <w:rFonts w:ascii="Arial" w:hAnsi="Arial" w:cs="Arial"/>
          <w:sz w:val="20"/>
          <w:lang w:val="en-GB" w:eastAsia="zh-CN"/>
        </w:rPr>
      </w:pPr>
      <w:r w:rsidRPr="00D24ABE">
        <w:rPr>
          <w:rFonts w:ascii="Arial" w:hAnsi="Arial" w:cs="Arial"/>
          <w:b/>
          <w:sz w:val="20"/>
          <w:lang w:val="en-GB" w:eastAsia="zh-CN"/>
        </w:rPr>
        <w:t>RACH back</w:t>
      </w:r>
      <w:r w:rsidR="000B1FE7" w:rsidRPr="00D24ABE">
        <w:rPr>
          <w:rFonts w:ascii="Arial" w:hAnsi="Arial" w:cs="Arial"/>
          <w:b/>
          <w:sz w:val="20"/>
          <w:lang w:val="en-GB" w:eastAsia="zh-CN"/>
        </w:rPr>
        <w:t>-</w:t>
      </w:r>
      <w:r w:rsidRPr="00D24ABE">
        <w:rPr>
          <w:rFonts w:ascii="Arial" w:hAnsi="Arial" w:cs="Arial"/>
          <w:b/>
          <w:sz w:val="20"/>
          <w:lang w:val="en-GB" w:eastAsia="zh-CN"/>
        </w:rPr>
        <w:t>off indication</w:t>
      </w:r>
      <w:r w:rsidRPr="00D24ABE">
        <w:rPr>
          <w:rFonts w:ascii="Arial" w:hAnsi="Arial" w:cs="Arial"/>
          <w:sz w:val="20"/>
          <w:lang w:val="en-GB" w:eastAsia="zh-CN"/>
        </w:rPr>
        <w:t xml:space="preserve"> [</w:t>
      </w:r>
      <w:r w:rsidR="0028006E">
        <w:rPr>
          <w:rFonts w:ascii="Arial" w:hAnsi="Arial" w:cs="Arial"/>
          <w:sz w:val="20"/>
          <w:lang w:val="en-GB" w:eastAsia="zh-CN"/>
        </w:rPr>
        <w:t>9, 10</w:t>
      </w:r>
      <w:r w:rsidRPr="00D24ABE">
        <w:rPr>
          <w:rFonts w:ascii="Arial" w:hAnsi="Arial" w:cs="Arial"/>
          <w:sz w:val="20"/>
          <w:lang w:val="en-GB" w:eastAsia="zh-CN"/>
        </w:rPr>
        <w:t>]:</w:t>
      </w:r>
      <w:r w:rsidR="00D24ABE" w:rsidRPr="00D24ABE">
        <w:rPr>
          <w:rFonts w:ascii="Arial" w:hAnsi="Arial" w:cs="Arial"/>
          <w:sz w:val="20"/>
          <w:lang w:val="en-GB" w:eastAsia="zh-CN"/>
        </w:rPr>
        <w:t xml:space="preserve"> To avoid collisions due to many UEs performing handover simultaneously, the </w:t>
      </w:r>
      <w:proofErr w:type="spellStart"/>
      <w:r w:rsidR="00D24ABE" w:rsidRPr="00D24ABE">
        <w:rPr>
          <w:rFonts w:ascii="Arial" w:hAnsi="Arial" w:cs="Arial"/>
          <w:sz w:val="20"/>
          <w:lang w:val="en-GB" w:eastAsia="zh-CN"/>
        </w:rPr>
        <w:t>gNB</w:t>
      </w:r>
      <w:proofErr w:type="spellEnd"/>
      <w:r w:rsidR="00D24ABE" w:rsidRPr="00D24ABE">
        <w:rPr>
          <w:rFonts w:ascii="Arial" w:hAnsi="Arial" w:cs="Arial"/>
          <w:sz w:val="20"/>
          <w:lang w:val="en-GB" w:eastAsia="zh-CN"/>
        </w:rPr>
        <w:t xml:space="preserve"> can include a back-off indication</w:t>
      </w:r>
      <w:r w:rsidR="007C5A75">
        <w:rPr>
          <w:rFonts w:ascii="Arial" w:hAnsi="Arial" w:cs="Arial"/>
          <w:sz w:val="20"/>
          <w:lang w:val="en-GB" w:eastAsia="zh-CN"/>
        </w:rPr>
        <w:t>. Proposed solutions include providing this indication in the HO command message, with back-off achieved via</w:t>
      </w:r>
      <w:r w:rsidR="00D24ABE" w:rsidRPr="00D24ABE">
        <w:rPr>
          <w:rFonts w:ascii="Arial" w:hAnsi="Arial" w:cs="Arial"/>
          <w:sz w:val="20"/>
          <w:lang w:val="en-GB" w:eastAsia="zh-CN"/>
        </w:rPr>
        <w:t xml:space="preserve"> random number generation</w:t>
      </w:r>
      <w:r w:rsidR="007C5A75">
        <w:rPr>
          <w:rFonts w:ascii="Arial" w:hAnsi="Arial" w:cs="Arial"/>
          <w:sz w:val="20"/>
          <w:lang w:val="en-GB" w:eastAsia="zh-CN"/>
        </w:rPr>
        <w:t xml:space="preserve"> within an interval</w:t>
      </w:r>
      <w:r w:rsidR="00D24ABE" w:rsidRPr="00D24ABE">
        <w:rPr>
          <w:rFonts w:ascii="Arial" w:hAnsi="Arial" w:cs="Arial"/>
          <w:sz w:val="20"/>
          <w:lang w:val="en-GB" w:eastAsia="zh-CN"/>
        </w:rPr>
        <w:t xml:space="preserve"> [</w:t>
      </w:r>
      <w:r w:rsidR="0028006E">
        <w:rPr>
          <w:rFonts w:ascii="Arial" w:hAnsi="Arial" w:cs="Arial"/>
          <w:sz w:val="20"/>
          <w:lang w:val="en-GB" w:eastAsia="zh-CN"/>
        </w:rPr>
        <w:t>9</w:t>
      </w:r>
      <w:r w:rsidR="00D24ABE" w:rsidRPr="00D24ABE">
        <w:rPr>
          <w:rFonts w:ascii="Arial" w:hAnsi="Arial" w:cs="Arial"/>
          <w:sz w:val="20"/>
          <w:lang w:val="en-GB" w:eastAsia="zh-CN"/>
        </w:rPr>
        <w:t>]</w:t>
      </w:r>
      <w:r w:rsidR="007C5A75">
        <w:rPr>
          <w:rFonts w:ascii="Arial" w:hAnsi="Arial" w:cs="Arial"/>
          <w:sz w:val="20"/>
          <w:lang w:val="en-GB" w:eastAsia="zh-CN"/>
        </w:rPr>
        <w:t xml:space="preserve">, or via explicit setting of different back-off indications in the </w:t>
      </w:r>
      <w:r w:rsidR="00152E63">
        <w:rPr>
          <w:rFonts w:ascii="Arial" w:hAnsi="Arial" w:cs="Arial"/>
          <w:sz w:val="20"/>
          <w:lang w:val="en-GB" w:eastAsia="zh-CN"/>
        </w:rPr>
        <w:t xml:space="preserve">RACH </w:t>
      </w:r>
      <w:r w:rsidR="007C5A75">
        <w:rPr>
          <w:rFonts w:ascii="Arial" w:hAnsi="Arial" w:cs="Arial"/>
          <w:sz w:val="20"/>
          <w:lang w:val="en-GB" w:eastAsia="zh-CN"/>
        </w:rPr>
        <w:t>sync reconfiguration message [</w:t>
      </w:r>
      <w:r w:rsidR="0028006E">
        <w:rPr>
          <w:rFonts w:ascii="Arial" w:hAnsi="Arial" w:cs="Arial"/>
          <w:sz w:val="20"/>
          <w:lang w:val="en-GB" w:eastAsia="zh-CN"/>
        </w:rPr>
        <w:t>10</w:t>
      </w:r>
      <w:r w:rsidR="007C5A75">
        <w:rPr>
          <w:rFonts w:ascii="Arial" w:hAnsi="Arial" w:cs="Arial"/>
          <w:sz w:val="20"/>
          <w:lang w:val="en-GB" w:eastAsia="zh-CN"/>
        </w:rPr>
        <w:t>]</w:t>
      </w:r>
      <w:r w:rsidR="00152E63">
        <w:rPr>
          <w:rFonts w:ascii="Arial" w:hAnsi="Arial" w:cs="Arial"/>
          <w:sz w:val="20"/>
          <w:lang w:val="en-GB" w:eastAsia="zh-CN"/>
        </w:rPr>
        <w:t>.</w:t>
      </w:r>
    </w:p>
    <w:p w14:paraId="68D2110E" w14:textId="77777777" w:rsidR="00674FA9" w:rsidRPr="00674FA9" w:rsidRDefault="00674FA9" w:rsidP="00674FA9">
      <w:pPr>
        <w:pStyle w:val="ListParagraph"/>
        <w:ind w:left="360"/>
        <w:jc w:val="both"/>
        <w:rPr>
          <w:rFonts w:ascii="Arial" w:hAnsi="Arial" w:cs="Arial"/>
          <w:sz w:val="10"/>
          <w:lang w:val="en-GB" w:eastAsia="zh-CN"/>
        </w:rPr>
      </w:pPr>
    </w:p>
    <w:p w14:paraId="5B65A08E" w14:textId="2E6A5F7F" w:rsidR="00E64FC5" w:rsidRDefault="00E64FC5" w:rsidP="00D24ABE">
      <w:pPr>
        <w:pStyle w:val="ListParagraph"/>
        <w:numPr>
          <w:ilvl w:val="0"/>
          <w:numId w:val="25"/>
        </w:numPr>
        <w:jc w:val="both"/>
        <w:rPr>
          <w:rFonts w:ascii="Arial" w:hAnsi="Arial" w:cs="Arial"/>
          <w:sz w:val="20"/>
          <w:lang w:val="en-GB" w:eastAsia="zh-CN"/>
        </w:rPr>
      </w:pPr>
      <w:r w:rsidRPr="00D24ABE">
        <w:rPr>
          <w:rFonts w:ascii="Arial" w:hAnsi="Arial" w:cs="Arial"/>
          <w:b/>
          <w:sz w:val="20"/>
          <w:lang w:val="en-GB" w:eastAsia="zh-CN"/>
        </w:rPr>
        <w:t>Reconfiguration without subsequent UL access</w:t>
      </w:r>
      <w:r w:rsidRPr="00D24ABE">
        <w:rPr>
          <w:rFonts w:ascii="Arial" w:hAnsi="Arial" w:cs="Arial"/>
          <w:sz w:val="20"/>
          <w:lang w:val="en-GB" w:eastAsia="zh-CN"/>
        </w:rPr>
        <w:t xml:space="preserve"> [</w:t>
      </w:r>
      <w:r w:rsidR="0028006E">
        <w:rPr>
          <w:rFonts w:ascii="Arial" w:hAnsi="Arial" w:cs="Arial"/>
          <w:sz w:val="20"/>
          <w:lang w:val="en-GB" w:eastAsia="zh-CN"/>
        </w:rPr>
        <w:t>9</w:t>
      </w:r>
      <w:r w:rsidRPr="00D24ABE">
        <w:rPr>
          <w:rFonts w:ascii="Arial" w:hAnsi="Arial" w:cs="Arial"/>
          <w:sz w:val="20"/>
          <w:lang w:val="en-GB" w:eastAsia="zh-CN"/>
        </w:rPr>
        <w:t>]:</w:t>
      </w:r>
      <w:r w:rsidR="00D24ABE" w:rsidRPr="00D24ABE">
        <w:rPr>
          <w:rFonts w:ascii="Arial" w:hAnsi="Arial" w:cs="Arial"/>
          <w:sz w:val="20"/>
          <w:lang w:val="en-GB" w:eastAsia="zh-CN"/>
        </w:rPr>
        <w:t xml:space="preserve"> To reduce signalling overhead associated with transmission of HO complete messages for many UEs, UEs with low mobility and no UL data can apply the indicated reconfiguration without performing subsequent UL access (e.g. RACH/HO complete).</w:t>
      </w:r>
    </w:p>
    <w:p w14:paraId="154F98CE" w14:textId="77777777" w:rsidR="00152E63" w:rsidRPr="00152E63" w:rsidRDefault="00152E63" w:rsidP="00152E63">
      <w:pPr>
        <w:pStyle w:val="ListParagraph"/>
        <w:ind w:left="360"/>
        <w:jc w:val="both"/>
        <w:rPr>
          <w:rFonts w:ascii="Arial" w:hAnsi="Arial" w:cs="Arial"/>
          <w:sz w:val="10"/>
          <w:lang w:val="en-GB" w:eastAsia="zh-CN"/>
        </w:rPr>
      </w:pPr>
    </w:p>
    <w:p w14:paraId="0885EEF9" w14:textId="06F514A0" w:rsidR="00EC143C" w:rsidRPr="00152E63" w:rsidRDefault="00152E63" w:rsidP="00D24ABE">
      <w:pPr>
        <w:pStyle w:val="ListParagraph"/>
        <w:numPr>
          <w:ilvl w:val="0"/>
          <w:numId w:val="25"/>
        </w:numPr>
        <w:jc w:val="both"/>
        <w:rPr>
          <w:rFonts w:ascii="Arial" w:hAnsi="Arial" w:cs="Arial"/>
          <w:sz w:val="20"/>
          <w:lang w:val="en-GB" w:eastAsia="zh-CN"/>
        </w:rPr>
      </w:pPr>
      <w:r w:rsidRPr="00152E63">
        <w:rPr>
          <w:rFonts w:ascii="Arial" w:hAnsi="Arial" w:cs="Arial"/>
          <w:b/>
          <w:sz w:val="20"/>
          <w:lang w:val="en-GB" w:eastAsia="zh-CN"/>
        </w:rPr>
        <w:t>Bulk handover signalling</w:t>
      </w:r>
      <w:r w:rsidRPr="00152E63">
        <w:rPr>
          <w:rFonts w:ascii="Arial" w:hAnsi="Arial" w:cs="Arial"/>
          <w:sz w:val="20"/>
          <w:lang w:val="en-GB" w:eastAsia="zh-CN"/>
        </w:rPr>
        <w:t xml:space="preserve"> [</w:t>
      </w:r>
      <w:r w:rsidR="0028006E">
        <w:rPr>
          <w:rFonts w:ascii="Arial" w:hAnsi="Arial" w:cs="Arial"/>
          <w:sz w:val="20"/>
          <w:lang w:val="en-GB" w:eastAsia="zh-CN"/>
        </w:rPr>
        <w:t>7</w:t>
      </w:r>
      <w:r w:rsidRPr="00152E63">
        <w:rPr>
          <w:rFonts w:ascii="Arial" w:hAnsi="Arial" w:cs="Arial"/>
          <w:sz w:val="20"/>
          <w:lang w:val="en-GB" w:eastAsia="zh-CN"/>
        </w:rPr>
        <w:t>]</w:t>
      </w:r>
      <w:r>
        <w:rPr>
          <w:rFonts w:ascii="Arial" w:hAnsi="Arial" w:cs="Arial"/>
          <w:sz w:val="20"/>
          <w:lang w:val="en-GB" w:eastAsia="zh-CN"/>
        </w:rPr>
        <w:t>: Given the movement of LEO satellites is deterministic, a batch of HO signalling can be provided to the UE in one shot. The UE would be aware of when and to which cell the UE should handover to, which is provided during connection establishment.</w:t>
      </w:r>
    </w:p>
    <w:p w14:paraId="53C3A88C" w14:textId="37843A90" w:rsidR="00035A8C" w:rsidRDefault="00035A8C" w:rsidP="00035A8C">
      <w:pPr>
        <w:pStyle w:val="Heading3"/>
      </w:pPr>
      <w:r>
        <w:t>Conditional Handover</w:t>
      </w:r>
      <w:r w:rsidR="00391CBE">
        <w:t xml:space="preserve"> [</w:t>
      </w:r>
      <w:r w:rsidR="00B6196D">
        <w:t>5, 8, 12-17</w:t>
      </w:r>
      <w:r w:rsidR="00391CBE">
        <w:t>]</w:t>
      </w:r>
    </w:p>
    <w:p w14:paraId="1188A5CE" w14:textId="3E2623B5" w:rsidR="008E2C28" w:rsidRDefault="00B154CC" w:rsidP="003F4627">
      <w:pPr>
        <w:jc w:val="both"/>
        <w:rPr>
          <w:rFonts w:ascii="Arial" w:hAnsi="Arial" w:cs="Arial"/>
          <w:sz w:val="20"/>
          <w:szCs w:val="20"/>
        </w:rPr>
      </w:pPr>
      <w:r>
        <w:rPr>
          <w:rFonts w:ascii="Arial" w:hAnsi="Arial" w:cs="Arial"/>
          <w:sz w:val="20"/>
          <w:szCs w:val="20"/>
        </w:rPr>
        <w:t>Possible NTN-specific enhancements identified for CHO enhancements are:</w:t>
      </w:r>
    </w:p>
    <w:p w14:paraId="7F5B00B1" w14:textId="55333CAB" w:rsidR="00035A8C" w:rsidRDefault="00EC143C" w:rsidP="00B71E3D">
      <w:pPr>
        <w:pStyle w:val="ListParagraph"/>
        <w:numPr>
          <w:ilvl w:val="0"/>
          <w:numId w:val="26"/>
        </w:numPr>
        <w:jc w:val="both"/>
        <w:rPr>
          <w:rFonts w:ascii="Arial" w:hAnsi="Arial" w:cs="Arial"/>
          <w:sz w:val="20"/>
          <w:lang w:eastAsia="zh-CN"/>
        </w:rPr>
      </w:pPr>
      <w:r w:rsidRPr="00B71E3D">
        <w:rPr>
          <w:rFonts w:ascii="Arial" w:hAnsi="Arial" w:cs="Arial"/>
          <w:b/>
          <w:sz w:val="20"/>
          <w:lang w:eastAsia="zh-CN"/>
        </w:rPr>
        <w:t>Measurement-based triggering</w:t>
      </w:r>
      <w:r w:rsidR="00391CBE" w:rsidRPr="00B71E3D">
        <w:rPr>
          <w:rFonts w:ascii="Arial" w:hAnsi="Arial" w:cs="Arial"/>
          <w:sz w:val="20"/>
          <w:lang w:eastAsia="zh-CN"/>
        </w:rPr>
        <w:t xml:space="preserve"> </w:t>
      </w:r>
      <w:r w:rsidR="00391CBE" w:rsidRPr="00B71E3D">
        <w:rPr>
          <w:rFonts w:ascii="Arial" w:hAnsi="Arial" w:cs="Arial"/>
          <w:sz w:val="20"/>
        </w:rPr>
        <w:t>[</w:t>
      </w:r>
      <w:r w:rsidR="0028006E">
        <w:rPr>
          <w:rFonts w:ascii="Arial" w:hAnsi="Arial" w:cs="Arial"/>
          <w:sz w:val="20"/>
        </w:rPr>
        <w:t>5, 8</w:t>
      </w:r>
      <w:r w:rsidR="00391CBE" w:rsidRPr="00B71E3D">
        <w:rPr>
          <w:rFonts w:ascii="Arial" w:hAnsi="Arial" w:cs="Arial"/>
          <w:sz w:val="20"/>
        </w:rPr>
        <w:t xml:space="preserve">, </w:t>
      </w:r>
      <w:r w:rsidR="0028006E">
        <w:rPr>
          <w:rFonts w:ascii="Arial" w:hAnsi="Arial" w:cs="Arial"/>
          <w:sz w:val="20"/>
        </w:rPr>
        <w:t>13</w:t>
      </w:r>
      <w:r w:rsidR="00391CBE" w:rsidRPr="00B71E3D">
        <w:rPr>
          <w:rFonts w:ascii="Arial" w:hAnsi="Arial" w:cs="Arial"/>
          <w:sz w:val="20"/>
        </w:rPr>
        <w:t xml:space="preserve">, </w:t>
      </w:r>
      <w:r w:rsidR="0028006E">
        <w:rPr>
          <w:rFonts w:ascii="Arial" w:hAnsi="Arial" w:cs="Arial"/>
          <w:sz w:val="20"/>
        </w:rPr>
        <w:t>14</w:t>
      </w:r>
      <w:r w:rsidR="00391CBE" w:rsidRPr="00B71E3D">
        <w:rPr>
          <w:rFonts w:ascii="Arial" w:hAnsi="Arial" w:cs="Arial"/>
          <w:sz w:val="20"/>
        </w:rPr>
        <w:t>]:</w:t>
      </w:r>
      <w:r w:rsidR="00295037" w:rsidRPr="00B71E3D">
        <w:rPr>
          <w:rFonts w:ascii="Arial" w:hAnsi="Arial" w:cs="Arial"/>
          <w:sz w:val="20"/>
        </w:rPr>
        <w:t xml:space="preserve"> </w:t>
      </w:r>
      <w:r w:rsidR="00B71E3D" w:rsidRPr="00B71E3D">
        <w:rPr>
          <w:rFonts w:ascii="Arial" w:hAnsi="Arial" w:cs="Arial"/>
          <w:sz w:val="20"/>
        </w:rPr>
        <w:t>It has been observed in [</w:t>
      </w:r>
      <w:r w:rsidR="0028006E">
        <w:rPr>
          <w:rFonts w:ascii="Arial" w:hAnsi="Arial" w:cs="Arial"/>
          <w:sz w:val="20"/>
        </w:rPr>
        <w:t>5</w:t>
      </w:r>
      <w:r w:rsidR="00B71E3D" w:rsidRPr="00B71E3D">
        <w:rPr>
          <w:rFonts w:ascii="Arial" w:hAnsi="Arial" w:cs="Arial"/>
          <w:sz w:val="20"/>
        </w:rPr>
        <w:t xml:space="preserve">] that baseline conditional handover (i.e. measurement based) can be beneficial to address challenges in NTN mobility. Based on </w:t>
      </w:r>
      <w:r w:rsidR="00B71E3D" w:rsidRPr="00B71E3D">
        <w:rPr>
          <w:rFonts w:ascii="Arial" w:hAnsi="Arial" w:cs="Arial"/>
          <w:sz w:val="20"/>
        </w:rPr>
        <w:lastRenderedPageBreak/>
        <w:t xml:space="preserve">agreements from RAN2#105, </w:t>
      </w:r>
      <w:r w:rsidR="00295037" w:rsidRPr="00B71E3D">
        <w:rPr>
          <w:rFonts w:ascii="Arial" w:hAnsi="Arial" w:cs="Arial"/>
          <w:sz w:val="20"/>
        </w:rPr>
        <w:t>Ax events are to be used for CHO with A3, A5 as a baseline</w:t>
      </w:r>
      <w:r w:rsidR="00B71E3D">
        <w:rPr>
          <w:rFonts w:ascii="Arial" w:hAnsi="Arial" w:cs="Arial"/>
          <w:sz w:val="20"/>
        </w:rPr>
        <w:t xml:space="preserve">, </w:t>
      </w:r>
      <w:r w:rsidR="003865EB">
        <w:rPr>
          <w:rFonts w:ascii="Arial" w:hAnsi="Arial" w:cs="Arial"/>
          <w:sz w:val="20"/>
        </w:rPr>
        <w:t>with</w:t>
      </w:r>
      <w:r w:rsidR="00B71E3D">
        <w:rPr>
          <w:rFonts w:ascii="Arial" w:hAnsi="Arial" w:cs="Arial"/>
          <w:sz w:val="20"/>
        </w:rPr>
        <w:t xml:space="preserve"> c</w:t>
      </w:r>
      <w:r w:rsidR="00B71E3D" w:rsidRPr="00B71E3D">
        <w:rPr>
          <w:rFonts w:ascii="Arial" w:hAnsi="Arial" w:cs="Arial"/>
          <w:sz w:val="20"/>
        </w:rPr>
        <w:t>onfiguration of triggering thresholds considerin</w:t>
      </w:r>
      <w:r w:rsidR="003865EB">
        <w:rPr>
          <w:rFonts w:ascii="Arial" w:hAnsi="Arial" w:cs="Arial"/>
          <w:sz w:val="20"/>
        </w:rPr>
        <w:t>g</w:t>
      </w:r>
      <w:r w:rsidR="00B71E3D" w:rsidRPr="00B71E3D">
        <w:rPr>
          <w:rFonts w:ascii="Arial" w:hAnsi="Arial" w:cs="Arial"/>
          <w:sz w:val="20"/>
        </w:rPr>
        <w:t xml:space="preserve"> the small cell quality difference between cell center and edge in NTN.</w:t>
      </w:r>
    </w:p>
    <w:p w14:paraId="2138D8B7" w14:textId="77777777" w:rsidR="00781028" w:rsidRPr="00781028" w:rsidRDefault="00781028" w:rsidP="00781028">
      <w:pPr>
        <w:pStyle w:val="ListParagraph"/>
        <w:ind w:left="360"/>
        <w:jc w:val="both"/>
        <w:rPr>
          <w:rFonts w:ascii="Arial" w:hAnsi="Arial" w:cs="Arial"/>
          <w:sz w:val="10"/>
          <w:lang w:eastAsia="zh-CN"/>
        </w:rPr>
      </w:pPr>
    </w:p>
    <w:p w14:paraId="19B64643" w14:textId="1A8C8093" w:rsidR="00EC143C" w:rsidRDefault="00EC143C" w:rsidP="00B71E3D">
      <w:pPr>
        <w:pStyle w:val="ListParagraph"/>
        <w:numPr>
          <w:ilvl w:val="0"/>
          <w:numId w:val="26"/>
        </w:numPr>
        <w:jc w:val="both"/>
        <w:rPr>
          <w:rFonts w:ascii="Arial" w:hAnsi="Arial" w:cs="Arial"/>
          <w:sz w:val="20"/>
          <w:lang w:eastAsia="zh-CN"/>
        </w:rPr>
      </w:pPr>
      <w:r w:rsidRPr="00B71E3D">
        <w:rPr>
          <w:rFonts w:ascii="Arial" w:hAnsi="Arial" w:cs="Arial"/>
          <w:b/>
          <w:sz w:val="20"/>
          <w:lang w:eastAsia="zh-CN"/>
        </w:rPr>
        <w:t>Location (UE and Satellite) triggering</w:t>
      </w:r>
      <w:r w:rsidR="00391CBE" w:rsidRPr="00B71E3D">
        <w:rPr>
          <w:rFonts w:ascii="Arial" w:hAnsi="Arial" w:cs="Arial"/>
          <w:sz w:val="20"/>
          <w:lang w:eastAsia="zh-CN"/>
        </w:rPr>
        <w:t xml:space="preserve"> </w:t>
      </w:r>
      <w:r w:rsidR="00391CBE" w:rsidRPr="00B71E3D">
        <w:rPr>
          <w:rFonts w:ascii="Arial" w:hAnsi="Arial" w:cs="Arial"/>
          <w:sz w:val="20"/>
        </w:rPr>
        <w:t>[</w:t>
      </w:r>
      <w:r w:rsidR="0028006E">
        <w:rPr>
          <w:rFonts w:ascii="Arial" w:hAnsi="Arial" w:cs="Arial"/>
          <w:sz w:val="20"/>
        </w:rPr>
        <w:t>5, 13, 15</w:t>
      </w:r>
      <w:r w:rsidR="00391CBE" w:rsidRPr="00B71E3D">
        <w:rPr>
          <w:rFonts w:ascii="Arial" w:hAnsi="Arial" w:cs="Arial"/>
          <w:sz w:val="20"/>
        </w:rPr>
        <w:t xml:space="preserve">, </w:t>
      </w:r>
      <w:r w:rsidR="0028006E">
        <w:rPr>
          <w:rFonts w:ascii="Arial" w:hAnsi="Arial" w:cs="Arial"/>
          <w:sz w:val="20"/>
        </w:rPr>
        <w:t>16</w:t>
      </w:r>
      <w:r w:rsidR="00391CBE" w:rsidRPr="00B71E3D">
        <w:rPr>
          <w:rFonts w:ascii="Arial" w:hAnsi="Arial" w:cs="Arial"/>
          <w:sz w:val="20"/>
        </w:rPr>
        <w:t>]:</w:t>
      </w:r>
      <w:r w:rsidR="00781028">
        <w:rPr>
          <w:rFonts w:ascii="Arial" w:hAnsi="Arial" w:cs="Arial"/>
          <w:sz w:val="20"/>
        </w:rPr>
        <w:t xml:space="preserve"> Referring to the agreement that satellite ephemeris and UE location can be beneficial for mobility in NTN, additional triggering conditions based on UE and satellite location can be considered e.g. in regions of cell overlap where measurement-based triggering may be challenging.</w:t>
      </w:r>
    </w:p>
    <w:p w14:paraId="2C483581" w14:textId="77777777" w:rsidR="00781028" w:rsidRPr="00781028" w:rsidRDefault="00781028" w:rsidP="00781028">
      <w:pPr>
        <w:pStyle w:val="ListParagraph"/>
        <w:ind w:left="360"/>
        <w:jc w:val="both"/>
        <w:rPr>
          <w:rFonts w:ascii="Arial" w:hAnsi="Arial" w:cs="Arial"/>
          <w:sz w:val="10"/>
          <w:lang w:eastAsia="zh-CN"/>
        </w:rPr>
      </w:pPr>
    </w:p>
    <w:p w14:paraId="21CA2653" w14:textId="2BDB6355" w:rsidR="00EC143C" w:rsidRDefault="00EC143C" w:rsidP="00B71E3D">
      <w:pPr>
        <w:pStyle w:val="ListParagraph"/>
        <w:numPr>
          <w:ilvl w:val="0"/>
          <w:numId w:val="26"/>
        </w:numPr>
        <w:jc w:val="both"/>
        <w:rPr>
          <w:rFonts w:ascii="Arial" w:hAnsi="Arial" w:cs="Arial"/>
          <w:sz w:val="20"/>
          <w:lang w:eastAsia="zh-CN"/>
        </w:rPr>
      </w:pPr>
      <w:r w:rsidRPr="00B71E3D">
        <w:rPr>
          <w:rFonts w:ascii="Arial" w:hAnsi="Arial" w:cs="Arial"/>
          <w:b/>
          <w:sz w:val="20"/>
          <w:lang w:eastAsia="zh-CN"/>
        </w:rPr>
        <w:t>Time</w:t>
      </w:r>
      <w:r w:rsidR="00391CBE" w:rsidRPr="00B71E3D">
        <w:rPr>
          <w:rFonts w:ascii="Arial" w:hAnsi="Arial" w:cs="Arial"/>
          <w:b/>
          <w:sz w:val="20"/>
          <w:lang w:eastAsia="zh-CN"/>
        </w:rPr>
        <w:t>(r)</w:t>
      </w:r>
      <w:r w:rsidRPr="00B71E3D">
        <w:rPr>
          <w:rFonts w:ascii="Arial" w:hAnsi="Arial" w:cs="Arial"/>
          <w:b/>
          <w:sz w:val="20"/>
          <w:lang w:eastAsia="zh-CN"/>
        </w:rPr>
        <w:t>-based triggering</w:t>
      </w:r>
      <w:r w:rsidR="00391CBE" w:rsidRPr="00B71E3D">
        <w:rPr>
          <w:rFonts w:ascii="Arial" w:hAnsi="Arial" w:cs="Arial"/>
          <w:sz w:val="20"/>
          <w:lang w:eastAsia="zh-CN"/>
        </w:rPr>
        <w:t xml:space="preserve"> </w:t>
      </w:r>
      <w:r w:rsidR="00391CBE" w:rsidRPr="00B71E3D">
        <w:rPr>
          <w:rFonts w:ascii="Arial" w:hAnsi="Arial" w:cs="Arial"/>
          <w:sz w:val="20"/>
        </w:rPr>
        <w:t>[</w:t>
      </w:r>
      <w:r w:rsidR="0028006E">
        <w:rPr>
          <w:rFonts w:ascii="Arial" w:hAnsi="Arial" w:cs="Arial"/>
          <w:sz w:val="20"/>
        </w:rPr>
        <w:t>5, 12-14, 17</w:t>
      </w:r>
      <w:r w:rsidR="00391CBE" w:rsidRPr="00B71E3D">
        <w:rPr>
          <w:rFonts w:ascii="Arial" w:hAnsi="Arial" w:cs="Arial"/>
          <w:sz w:val="20"/>
        </w:rPr>
        <w:t>]:</w:t>
      </w:r>
      <w:r w:rsidR="00781028">
        <w:rPr>
          <w:rFonts w:ascii="Arial" w:hAnsi="Arial" w:cs="Arial"/>
          <w:sz w:val="20"/>
        </w:rPr>
        <w:t xml:space="preserve"> Similarly, it was agreed that time may be beneficial to mobility in NTN. Given the deterministic movement of LEO satellites, several triggering conditions considering the time a region is served</w:t>
      </w:r>
      <w:r w:rsidR="00F81085">
        <w:rPr>
          <w:rFonts w:ascii="Arial" w:hAnsi="Arial" w:cs="Arial"/>
          <w:sz w:val="20"/>
        </w:rPr>
        <w:t xml:space="preserve"> can be considered. This may be based on</w:t>
      </w:r>
      <w:r w:rsidR="00781028">
        <w:rPr>
          <w:rFonts w:ascii="Arial" w:hAnsi="Arial" w:cs="Arial"/>
          <w:sz w:val="20"/>
        </w:rPr>
        <w:t xml:space="preserve"> UTC time, </w:t>
      </w:r>
      <w:r w:rsidR="00F81085">
        <w:rPr>
          <w:rFonts w:ascii="Arial" w:hAnsi="Arial" w:cs="Arial"/>
          <w:sz w:val="20"/>
        </w:rPr>
        <w:t xml:space="preserve">or </w:t>
      </w:r>
      <w:r w:rsidR="003865EB">
        <w:rPr>
          <w:rFonts w:ascii="Arial" w:hAnsi="Arial" w:cs="Arial"/>
          <w:sz w:val="20"/>
        </w:rPr>
        <w:t xml:space="preserve">a timer-based solution considering e.g. the </w:t>
      </w:r>
      <w:r w:rsidR="00781028">
        <w:rPr>
          <w:rFonts w:ascii="Arial" w:hAnsi="Arial" w:cs="Arial"/>
          <w:sz w:val="20"/>
        </w:rPr>
        <w:t>validity</w:t>
      </w:r>
      <w:r w:rsidR="003865EB">
        <w:rPr>
          <w:rFonts w:ascii="Arial" w:hAnsi="Arial" w:cs="Arial"/>
          <w:sz w:val="20"/>
        </w:rPr>
        <w:t xml:space="preserve"> of the satellite.</w:t>
      </w:r>
    </w:p>
    <w:p w14:paraId="31EE9733" w14:textId="77777777" w:rsidR="003865EB" w:rsidRPr="003865EB" w:rsidRDefault="003865EB" w:rsidP="003865EB">
      <w:pPr>
        <w:pStyle w:val="ListParagraph"/>
        <w:ind w:left="360"/>
        <w:jc w:val="both"/>
        <w:rPr>
          <w:rFonts w:ascii="Arial" w:hAnsi="Arial" w:cs="Arial"/>
          <w:sz w:val="10"/>
          <w:lang w:eastAsia="zh-CN"/>
        </w:rPr>
      </w:pPr>
    </w:p>
    <w:p w14:paraId="228AA4C9" w14:textId="561E474B" w:rsidR="008E2C28" w:rsidRPr="006953DB" w:rsidRDefault="006953DB" w:rsidP="00B71E3D">
      <w:pPr>
        <w:pStyle w:val="ListParagraph"/>
        <w:numPr>
          <w:ilvl w:val="0"/>
          <w:numId w:val="26"/>
        </w:numPr>
        <w:jc w:val="both"/>
        <w:rPr>
          <w:rFonts w:ascii="Arial" w:hAnsi="Arial" w:cs="Arial"/>
          <w:sz w:val="20"/>
          <w:lang w:eastAsia="zh-CN"/>
        </w:rPr>
      </w:pPr>
      <w:r w:rsidRPr="006953DB">
        <w:rPr>
          <w:rFonts w:ascii="Arial" w:hAnsi="Arial" w:cs="Arial"/>
          <w:b/>
          <w:sz w:val="20"/>
          <w:lang w:eastAsia="zh-CN"/>
        </w:rPr>
        <w:t>Conditional L2 packet duplication</w:t>
      </w:r>
      <w:r w:rsidR="008E2C28" w:rsidRPr="006953DB">
        <w:rPr>
          <w:rFonts w:ascii="Arial" w:hAnsi="Arial" w:cs="Arial"/>
          <w:b/>
          <w:sz w:val="20"/>
          <w:lang w:eastAsia="zh-CN"/>
        </w:rPr>
        <w:t>:</w:t>
      </w:r>
      <w:r w:rsidR="008E2C28" w:rsidRPr="006953DB">
        <w:rPr>
          <w:rFonts w:ascii="Arial" w:hAnsi="Arial" w:cs="Arial"/>
          <w:sz w:val="20"/>
          <w:lang w:eastAsia="zh-CN"/>
        </w:rPr>
        <w:t xml:space="preserve"> [</w:t>
      </w:r>
      <w:r w:rsidR="00427ACF">
        <w:rPr>
          <w:rFonts w:ascii="Arial" w:hAnsi="Arial" w:cs="Arial"/>
          <w:sz w:val="20"/>
          <w:lang w:eastAsia="zh-CN"/>
        </w:rPr>
        <w:t>17</w:t>
      </w:r>
      <w:r w:rsidR="008E2C28" w:rsidRPr="006953DB">
        <w:rPr>
          <w:rFonts w:ascii="Arial" w:hAnsi="Arial" w:cs="Arial"/>
          <w:sz w:val="20"/>
          <w:lang w:eastAsia="zh-CN"/>
        </w:rPr>
        <w:t>]:</w:t>
      </w:r>
      <w:r w:rsidRPr="006953DB">
        <w:rPr>
          <w:rFonts w:ascii="Arial" w:hAnsi="Arial" w:cs="Arial"/>
          <w:sz w:val="20"/>
          <w:lang w:eastAsia="zh-CN"/>
        </w:rPr>
        <w:t xml:space="preserve"> To </w:t>
      </w:r>
      <w:r>
        <w:rPr>
          <w:rFonts w:ascii="Arial" w:hAnsi="Arial" w:cs="Arial"/>
          <w:sz w:val="20"/>
          <w:lang w:eastAsia="zh-CN"/>
        </w:rPr>
        <w:t>facilitate service continuity, the network can (de)activate conditionally L2 packet duplication based on an NTN HO timer, determined by UE location and satellite ephemeris. The UE may then trigger HO autonomously based on beam measurements once packet duplication is activated.</w:t>
      </w:r>
    </w:p>
    <w:p w14:paraId="261C53BF" w14:textId="6FBAF13E" w:rsidR="00035A8C" w:rsidRDefault="00035A8C" w:rsidP="00035A8C">
      <w:pPr>
        <w:pStyle w:val="Heading3"/>
      </w:pPr>
      <w:r>
        <w:t>Signalling Latency</w:t>
      </w:r>
      <w:r w:rsidR="00391CBE">
        <w:t xml:space="preserve"> Reduction [</w:t>
      </w:r>
      <w:r w:rsidR="00B6196D">
        <w:t>9, 18, 19</w:t>
      </w:r>
      <w:r w:rsidR="00391CBE">
        <w:t>]</w:t>
      </w:r>
    </w:p>
    <w:p w14:paraId="6A28B451" w14:textId="3ABD25FD" w:rsidR="00856145" w:rsidRDefault="00856145" w:rsidP="00D24ABE">
      <w:pPr>
        <w:jc w:val="both"/>
        <w:rPr>
          <w:rFonts w:ascii="Arial" w:hAnsi="Arial" w:cs="Arial"/>
          <w:sz w:val="20"/>
          <w:szCs w:val="20"/>
        </w:rPr>
      </w:pPr>
      <w:r>
        <w:rPr>
          <w:rFonts w:ascii="Arial" w:hAnsi="Arial" w:cs="Arial"/>
          <w:sz w:val="20"/>
          <w:szCs w:val="20"/>
        </w:rPr>
        <w:t>Possible enhancements identified to reduce signaling latency/address group HO are:</w:t>
      </w:r>
    </w:p>
    <w:p w14:paraId="183EDA28" w14:textId="16F1EC12" w:rsidR="00391CBE" w:rsidRDefault="00391CBE" w:rsidP="00D24ABE">
      <w:pPr>
        <w:pStyle w:val="ListParagraph"/>
        <w:numPr>
          <w:ilvl w:val="0"/>
          <w:numId w:val="27"/>
        </w:numPr>
        <w:jc w:val="both"/>
        <w:rPr>
          <w:rFonts w:ascii="Arial" w:hAnsi="Arial" w:cs="Arial"/>
          <w:sz w:val="20"/>
          <w:lang w:val="en-GB" w:eastAsia="zh-CN"/>
        </w:rPr>
      </w:pPr>
      <w:r w:rsidRPr="007C5A75">
        <w:rPr>
          <w:rFonts w:ascii="Arial" w:hAnsi="Arial" w:cs="Arial"/>
          <w:b/>
          <w:sz w:val="20"/>
          <w:lang w:val="en-GB" w:eastAsia="zh-CN"/>
        </w:rPr>
        <w:t>RACH-less HO</w:t>
      </w:r>
      <w:r w:rsidRPr="007C5A75">
        <w:rPr>
          <w:rFonts w:ascii="Arial" w:hAnsi="Arial" w:cs="Arial"/>
          <w:sz w:val="20"/>
          <w:lang w:val="en-GB" w:eastAsia="zh-CN"/>
        </w:rPr>
        <w:t xml:space="preserve"> [</w:t>
      </w:r>
      <w:r w:rsidR="00B6196D">
        <w:rPr>
          <w:rFonts w:ascii="Arial" w:hAnsi="Arial" w:cs="Arial"/>
          <w:sz w:val="20"/>
          <w:lang w:val="en-GB" w:eastAsia="zh-CN"/>
        </w:rPr>
        <w:t>18</w:t>
      </w:r>
      <w:r w:rsidRPr="007C5A75">
        <w:rPr>
          <w:rFonts w:ascii="Arial" w:hAnsi="Arial" w:cs="Arial"/>
          <w:sz w:val="20"/>
          <w:lang w:val="en-GB" w:eastAsia="zh-CN"/>
        </w:rPr>
        <w:t>]</w:t>
      </w:r>
      <w:r w:rsidR="008E2C28" w:rsidRPr="007C5A75">
        <w:rPr>
          <w:rFonts w:ascii="Arial" w:hAnsi="Arial" w:cs="Arial"/>
          <w:sz w:val="20"/>
          <w:lang w:val="en-GB" w:eastAsia="zh-CN"/>
        </w:rPr>
        <w:t>:</w:t>
      </w:r>
      <w:r w:rsidR="007E3583">
        <w:rPr>
          <w:rFonts w:ascii="Arial" w:hAnsi="Arial" w:cs="Arial"/>
          <w:sz w:val="20"/>
          <w:lang w:val="en-GB" w:eastAsia="zh-CN"/>
        </w:rPr>
        <w:t xml:space="preserve"> Based on satellite ephemeris and UE location, the </w:t>
      </w:r>
      <w:r w:rsidR="006A7761">
        <w:rPr>
          <w:rFonts w:ascii="Arial" w:hAnsi="Arial" w:cs="Arial"/>
          <w:sz w:val="20"/>
          <w:lang w:val="en-GB" w:eastAsia="zh-CN"/>
        </w:rPr>
        <w:t xml:space="preserve">UE </w:t>
      </w:r>
      <w:r w:rsidR="00F71871">
        <w:rPr>
          <w:rFonts w:ascii="Arial" w:hAnsi="Arial" w:cs="Arial"/>
          <w:sz w:val="20"/>
          <w:lang w:val="en-GB" w:eastAsia="zh-CN"/>
        </w:rPr>
        <w:t>can</w:t>
      </w:r>
      <w:r w:rsidR="006A7761">
        <w:rPr>
          <w:rFonts w:ascii="Arial" w:hAnsi="Arial" w:cs="Arial"/>
          <w:sz w:val="20"/>
          <w:lang w:val="en-GB" w:eastAsia="zh-CN"/>
        </w:rPr>
        <w:t xml:space="preserve"> estimate the required TA value of the target </w:t>
      </w:r>
      <w:proofErr w:type="spellStart"/>
      <w:r w:rsidR="006A7761">
        <w:rPr>
          <w:rFonts w:ascii="Arial" w:hAnsi="Arial" w:cs="Arial"/>
          <w:sz w:val="20"/>
          <w:lang w:val="en-GB" w:eastAsia="zh-CN"/>
        </w:rPr>
        <w:t>gNB</w:t>
      </w:r>
      <w:proofErr w:type="spellEnd"/>
      <w:r w:rsidR="006A7761">
        <w:rPr>
          <w:rFonts w:ascii="Arial" w:hAnsi="Arial" w:cs="Arial"/>
          <w:sz w:val="20"/>
          <w:lang w:val="en-GB" w:eastAsia="zh-CN"/>
        </w:rPr>
        <w:t xml:space="preserve">. This would enable the UE to perform RACH-less handover, reducing the HO interruption latency by at least one RTT. This may be up to 541.75 </w:t>
      </w:r>
      <w:proofErr w:type="spellStart"/>
      <w:r w:rsidR="006A7761">
        <w:rPr>
          <w:rFonts w:ascii="Arial" w:hAnsi="Arial" w:cs="Arial"/>
          <w:sz w:val="20"/>
          <w:lang w:val="en-GB" w:eastAsia="zh-CN"/>
        </w:rPr>
        <w:t>ms</w:t>
      </w:r>
      <w:proofErr w:type="spellEnd"/>
      <w:r w:rsidR="006A7761">
        <w:rPr>
          <w:rFonts w:ascii="Arial" w:hAnsi="Arial" w:cs="Arial"/>
          <w:sz w:val="20"/>
          <w:lang w:val="en-GB" w:eastAsia="zh-CN"/>
        </w:rPr>
        <w:t xml:space="preserve"> for GEO, or 28.41 </w:t>
      </w:r>
      <w:proofErr w:type="spellStart"/>
      <w:r w:rsidR="006A7761">
        <w:rPr>
          <w:rFonts w:ascii="Arial" w:hAnsi="Arial" w:cs="Arial"/>
          <w:sz w:val="20"/>
          <w:lang w:val="en-GB" w:eastAsia="zh-CN"/>
        </w:rPr>
        <w:t>ms</w:t>
      </w:r>
      <w:proofErr w:type="spellEnd"/>
      <w:r w:rsidR="006A7761">
        <w:rPr>
          <w:rFonts w:ascii="Arial" w:hAnsi="Arial" w:cs="Arial"/>
          <w:sz w:val="20"/>
          <w:lang w:val="en-GB" w:eastAsia="zh-CN"/>
        </w:rPr>
        <w:t xml:space="preserve"> for LEO.</w:t>
      </w:r>
    </w:p>
    <w:p w14:paraId="08829A5E" w14:textId="77777777" w:rsidR="006A7761" w:rsidRPr="006534D5" w:rsidRDefault="006A7761" w:rsidP="006A7761">
      <w:pPr>
        <w:pStyle w:val="ListParagraph"/>
        <w:ind w:left="360"/>
        <w:jc w:val="both"/>
        <w:rPr>
          <w:rFonts w:ascii="Arial" w:hAnsi="Arial" w:cs="Arial"/>
          <w:sz w:val="10"/>
          <w:lang w:val="en-GB" w:eastAsia="zh-CN"/>
        </w:rPr>
      </w:pPr>
    </w:p>
    <w:p w14:paraId="4DBA1862" w14:textId="6BAD087C" w:rsidR="00391CBE" w:rsidRDefault="00391CBE" w:rsidP="00D24ABE">
      <w:pPr>
        <w:pStyle w:val="ListParagraph"/>
        <w:numPr>
          <w:ilvl w:val="0"/>
          <w:numId w:val="27"/>
        </w:numPr>
        <w:jc w:val="both"/>
        <w:rPr>
          <w:rFonts w:ascii="Arial" w:hAnsi="Arial" w:cs="Arial"/>
          <w:sz w:val="20"/>
          <w:lang w:val="en-GB" w:eastAsia="zh-CN"/>
        </w:rPr>
      </w:pPr>
      <w:r w:rsidRPr="007C5A75">
        <w:rPr>
          <w:rFonts w:ascii="Arial" w:hAnsi="Arial" w:cs="Arial"/>
          <w:b/>
          <w:sz w:val="20"/>
          <w:lang w:val="en-GB" w:eastAsia="zh-CN"/>
        </w:rPr>
        <w:t>2-step RACH</w:t>
      </w:r>
      <w:r w:rsidRPr="007C5A75">
        <w:rPr>
          <w:rFonts w:ascii="Arial" w:hAnsi="Arial" w:cs="Arial"/>
          <w:sz w:val="20"/>
          <w:lang w:val="en-GB" w:eastAsia="zh-CN"/>
        </w:rPr>
        <w:t xml:space="preserve"> [</w:t>
      </w:r>
      <w:r w:rsidR="00B6196D">
        <w:rPr>
          <w:rFonts w:ascii="Arial" w:hAnsi="Arial" w:cs="Arial"/>
          <w:sz w:val="20"/>
          <w:lang w:val="en-GB" w:eastAsia="zh-CN"/>
        </w:rPr>
        <w:t>9</w:t>
      </w:r>
      <w:r w:rsidRPr="007C5A75">
        <w:rPr>
          <w:rFonts w:ascii="Arial" w:hAnsi="Arial" w:cs="Arial"/>
          <w:sz w:val="20"/>
          <w:lang w:val="en-GB" w:eastAsia="zh-CN"/>
        </w:rPr>
        <w:t>]</w:t>
      </w:r>
      <w:r w:rsidR="008E2C28" w:rsidRPr="007C5A75">
        <w:rPr>
          <w:rFonts w:ascii="Arial" w:hAnsi="Arial" w:cs="Arial"/>
          <w:sz w:val="20"/>
          <w:lang w:val="en-GB" w:eastAsia="zh-CN"/>
        </w:rPr>
        <w:t>:</w:t>
      </w:r>
      <w:r w:rsidR="00D24ABE" w:rsidRPr="007C5A75">
        <w:rPr>
          <w:rFonts w:ascii="Arial" w:hAnsi="Arial" w:cs="Arial"/>
          <w:sz w:val="20"/>
          <w:lang w:val="en-GB" w:eastAsia="zh-CN"/>
        </w:rPr>
        <w:t xml:space="preserve"> To reduce the cumulative delay associated with transmission of 4-step RACH messages, 2 step RACH can be considered. The agreements of the 2-step RACH WI will be used as baseline, and further enhancements for NTN may be considered.</w:t>
      </w:r>
    </w:p>
    <w:p w14:paraId="6EAAB284" w14:textId="77777777" w:rsidR="006A7761" w:rsidRPr="006534D5" w:rsidRDefault="006A7761" w:rsidP="006A7761">
      <w:pPr>
        <w:pStyle w:val="ListParagraph"/>
        <w:ind w:left="360"/>
        <w:jc w:val="both"/>
        <w:rPr>
          <w:rFonts w:ascii="Arial" w:hAnsi="Arial" w:cs="Arial"/>
          <w:sz w:val="10"/>
          <w:lang w:val="en-GB" w:eastAsia="zh-CN"/>
        </w:rPr>
      </w:pPr>
    </w:p>
    <w:p w14:paraId="445DAB91" w14:textId="2F66B03E" w:rsidR="00391CBE" w:rsidRPr="007C5A75" w:rsidRDefault="00B97C6B" w:rsidP="00D24ABE">
      <w:pPr>
        <w:pStyle w:val="ListParagraph"/>
        <w:numPr>
          <w:ilvl w:val="0"/>
          <w:numId w:val="27"/>
        </w:numPr>
        <w:jc w:val="both"/>
        <w:rPr>
          <w:rFonts w:ascii="Arial" w:hAnsi="Arial" w:cs="Arial"/>
          <w:sz w:val="20"/>
          <w:lang w:val="en-GB" w:eastAsia="zh-CN"/>
        </w:rPr>
      </w:pPr>
      <w:r>
        <w:rPr>
          <w:rFonts w:ascii="Arial" w:hAnsi="Arial" w:cs="Arial"/>
          <w:b/>
          <w:sz w:val="20"/>
          <w:lang w:val="en-GB" w:eastAsia="zh-CN"/>
        </w:rPr>
        <w:t>Advanced preparation based on f</w:t>
      </w:r>
      <w:r w:rsidR="00391CBE" w:rsidRPr="007C5A75">
        <w:rPr>
          <w:rFonts w:ascii="Arial" w:hAnsi="Arial" w:cs="Arial"/>
          <w:b/>
          <w:sz w:val="20"/>
          <w:lang w:val="en-GB" w:eastAsia="zh-CN"/>
        </w:rPr>
        <w:t>ootprint information</w:t>
      </w:r>
      <w:r w:rsidR="00391CBE" w:rsidRPr="007C5A75">
        <w:rPr>
          <w:rFonts w:ascii="Arial" w:hAnsi="Arial" w:cs="Arial"/>
          <w:sz w:val="20"/>
          <w:lang w:val="en-GB" w:eastAsia="zh-CN"/>
        </w:rPr>
        <w:t xml:space="preserve"> [</w:t>
      </w:r>
      <w:r w:rsidR="00B6196D">
        <w:rPr>
          <w:rFonts w:ascii="Arial" w:hAnsi="Arial" w:cs="Arial"/>
          <w:sz w:val="20"/>
          <w:lang w:val="en-GB" w:eastAsia="zh-CN"/>
        </w:rPr>
        <w:t>19</w:t>
      </w:r>
      <w:r w:rsidR="00391CBE" w:rsidRPr="007C5A75">
        <w:rPr>
          <w:rFonts w:ascii="Arial" w:hAnsi="Arial" w:cs="Arial"/>
          <w:sz w:val="20"/>
          <w:lang w:val="en-GB" w:eastAsia="zh-CN"/>
        </w:rPr>
        <w:t>]</w:t>
      </w:r>
      <w:r w:rsidR="008E2C28" w:rsidRPr="007C5A75">
        <w:rPr>
          <w:rFonts w:ascii="Arial" w:hAnsi="Arial" w:cs="Arial"/>
          <w:sz w:val="20"/>
          <w:lang w:val="en-GB" w:eastAsia="zh-CN"/>
        </w:rPr>
        <w:t>:</w:t>
      </w:r>
      <w:r w:rsidR="00F71871">
        <w:rPr>
          <w:rFonts w:ascii="Arial" w:hAnsi="Arial" w:cs="Arial"/>
          <w:sz w:val="20"/>
          <w:lang w:val="en-GB" w:eastAsia="zh-CN"/>
        </w:rPr>
        <w:t xml:space="preserve"> </w:t>
      </w:r>
      <w:r>
        <w:rPr>
          <w:rFonts w:ascii="Arial" w:hAnsi="Arial" w:cs="Arial"/>
          <w:sz w:val="20"/>
          <w:lang w:val="en-GB" w:eastAsia="zh-CN"/>
        </w:rPr>
        <w:t>Given the coverage of a satellite beam is stable and predictable, the</w:t>
      </w:r>
      <w:r w:rsidR="00F71871">
        <w:rPr>
          <w:rFonts w:ascii="Arial" w:hAnsi="Arial" w:cs="Arial"/>
          <w:sz w:val="20"/>
          <w:lang w:val="en-GB" w:eastAsia="zh-CN"/>
        </w:rPr>
        <w:t xml:space="preserve"> UE</w:t>
      </w:r>
      <w:r>
        <w:rPr>
          <w:rFonts w:ascii="Arial" w:hAnsi="Arial" w:cs="Arial"/>
          <w:sz w:val="20"/>
          <w:lang w:val="en-GB" w:eastAsia="zh-CN"/>
        </w:rPr>
        <w:t xml:space="preserve"> can</w:t>
      </w:r>
      <w:r w:rsidR="00F71871">
        <w:rPr>
          <w:rFonts w:ascii="Arial" w:hAnsi="Arial" w:cs="Arial"/>
          <w:sz w:val="20"/>
          <w:lang w:val="en-GB" w:eastAsia="zh-CN"/>
        </w:rPr>
        <w:t xml:space="preserve"> be provided with be</w:t>
      </w:r>
      <w:r>
        <w:rPr>
          <w:rFonts w:ascii="Arial" w:hAnsi="Arial" w:cs="Arial"/>
          <w:sz w:val="20"/>
          <w:lang w:val="en-GB" w:eastAsia="zh-CN"/>
        </w:rPr>
        <w:t xml:space="preserve">am footprint information (I.e. the size of the beam footprint, focus and movement). Once the UE reaches the cell edge, the serving </w:t>
      </w:r>
      <w:proofErr w:type="spellStart"/>
      <w:r>
        <w:rPr>
          <w:rFonts w:ascii="Arial" w:hAnsi="Arial" w:cs="Arial"/>
          <w:sz w:val="20"/>
          <w:lang w:val="en-GB" w:eastAsia="zh-CN"/>
        </w:rPr>
        <w:t>gNB</w:t>
      </w:r>
      <w:proofErr w:type="spellEnd"/>
      <w:r>
        <w:rPr>
          <w:rFonts w:ascii="Arial" w:hAnsi="Arial" w:cs="Arial"/>
          <w:sz w:val="20"/>
          <w:lang w:val="en-GB" w:eastAsia="zh-CN"/>
        </w:rPr>
        <w:t xml:space="preserve"> can start to perform HO preparation with the neighbouring target </w:t>
      </w:r>
      <w:proofErr w:type="spellStart"/>
      <w:proofErr w:type="gramStart"/>
      <w:r>
        <w:rPr>
          <w:rFonts w:ascii="Arial" w:hAnsi="Arial" w:cs="Arial"/>
          <w:sz w:val="20"/>
          <w:lang w:val="en-GB" w:eastAsia="zh-CN"/>
        </w:rPr>
        <w:t>gNB</w:t>
      </w:r>
      <w:proofErr w:type="spellEnd"/>
      <w:r>
        <w:rPr>
          <w:rFonts w:ascii="Arial" w:hAnsi="Arial" w:cs="Arial"/>
          <w:sz w:val="20"/>
          <w:lang w:val="en-GB" w:eastAsia="zh-CN"/>
        </w:rPr>
        <w:t>, and</w:t>
      </w:r>
      <w:proofErr w:type="gramEnd"/>
      <w:r>
        <w:rPr>
          <w:rFonts w:ascii="Arial" w:hAnsi="Arial" w:cs="Arial"/>
          <w:sz w:val="20"/>
          <w:lang w:val="en-GB" w:eastAsia="zh-CN"/>
        </w:rPr>
        <w:t xml:space="preserve"> forward the UE context in advance to pre-configure the radio resources.</w:t>
      </w:r>
    </w:p>
    <w:p w14:paraId="5E84BD95" w14:textId="6616B165" w:rsidR="00035A8C" w:rsidRDefault="00035A8C" w:rsidP="00035A8C">
      <w:pPr>
        <w:pStyle w:val="Heading3"/>
      </w:pPr>
      <w:r>
        <w:t>Invalid Configuration</w:t>
      </w:r>
      <w:r w:rsidR="00391CBE">
        <w:t xml:space="preserve"> Indication</w:t>
      </w:r>
      <w:r w:rsidR="003F4627">
        <w:t xml:space="preserve"> [</w:t>
      </w:r>
      <w:r w:rsidR="002737FD">
        <w:t>20</w:t>
      </w:r>
      <w:r w:rsidR="003F4627">
        <w:t>]</w:t>
      </w:r>
    </w:p>
    <w:p w14:paraId="13FFDDD1" w14:textId="4B7660C7" w:rsidR="00260743" w:rsidRDefault="00260743" w:rsidP="00260743">
      <w:pPr>
        <w:jc w:val="both"/>
        <w:rPr>
          <w:rFonts w:ascii="Arial" w:hAnsi="Arial" w:cs="Arial"/>
          <w:sz w:val="20"/>
          <w:szCs w:val="20"/>
        </w:rPr>
      </w:pPr>
      <w:r>
        <w:rPr>
          <w:rFonts w:ascii="Arial" w:hAnsi="Arial" w:cs="Arial"/>
          <w:sz w:val="20"/>
          <w:szCs w:val="20"/>
        </w:rPr>
        <w:t xml:space="preserve">Possible enhancements identified to </w:t>
      </w:r>
      <w:r w:rsidR="00FD3741">
        <w:rPr>
          <w:rFonts w:ascii="Arial" w:hAnsi="Arial" w:cs="Arial"/>
          <w:sz w:val="20"/>
          <w:szCs w:val="20"/>
        </w:rPr>
        <w:t>address invalid configuration due to signaling delay are</w:t>
      </w:r>
      <w:r>
        <w:rPr>
          <w:rFonts w:ascii="Arial" w:hAnsi="Arial" w:cs="Arial"/>
          <w:sz w:val="20"/>
          <w:szCs w:val="20"/>
        </w:rPr>
        <w:t>:</w:t>
      </w:r>
    </w:p>
    <w:p w14:paraId="237BC899" w14:textId="791E5BAC" w:rsidR="003F4627" w:rsidRDefault="00826F65" w:rsidP="00C47F50">
      <w:pPr>
        <w:pStyle w:val="ListParagraph"/>
        <w:numPr>
          <w:ilvl w:val="0"/>
          <w:numId w:val="28"/>
        </w:numPr>
        <w:jc w:val="both"/>
        <w:rPr>
          <w:rFonts w:ascii="Arial" w:hAnsi="Arial" w:cs="Arial"/>
          <w:sz w:val="20"/>
          <w:lang w:eastAsia="zh-CN"/>
        </w:rPr>
      </w:pPr>
      <w:r w:rsidRPr="00C47F50">
        <w:rPr>
          <w:rFonts w:ascii="Arial" w:hAnsi="Arial" w:cs="Arial"/>
          <w:b/>
          <w:sz w:val="20"/>
          <w:lang w:eastAsia="zh-CN"/>
        </w:rPr>
        <w:t>Conditional Handover</w:t>
      </w:r>
      <w:r w:rsidR="00E4540B" w:rsidRPr="00C47F50">
        <w:rPr>
          <w:rFonts w:ascii="Arial" w:hAnsi="Arial" w:cs="Arial"/>
          <w:sz w:val="20"/>
          <w:lang w:eastAsia="zh-CN"/>
        </w:rPr>
        <w:t xml:space="preserve"> [</w:t>
      </w:r>
      <w:r w:rsidR="002737FD">
        <w:rPr>
          <w:rFonts w:ascii="Arial" w:hAnsi="Arial" w:cs="Arial"/>
          <w:sz w:val="20"/>
          <w:lang w:eastAsia="zh-CN"/>
        </w:rPr>
        <w:t>20</w:t>
      </w:r>
      <w:r w:rsidR="00E4540B" w:rsidRPr="00C47F50">
        <w:rPr>
          <w:rFonts w:ascii="Arial" w:hAnsi="Arial" w:cs="Arial"/>
          <w:sz w:val="20"/>
          <w:lang w:eastAsia="zh-CN"/>
        </w:rPr>
        <w:t>]: due to large propagation delay, an invalid mobility configuration may be provided e.g. upon measurement reporting, the source cell improves, the target cell becomes bad, or another cell becomes better. In conditional handover, the UE determines locally if the triggering condition is satisfied, possibly avoiding mobility due to invalid/outdated measurements.</w:t>
      </w:r>
    </w:p>
    <w:p w14:paraId="7E8B8ABD" w14:textId="77777777" w:rsidR="0052618E" w:rsidRPr="0052618E" w:rsidRDefault="0052618E" w:rsidP="0052618E">
      <w:pPr>
        <w:pStyle w:val="ListParagraph"/>
        <w:ind w:left="360"/>
        <w:jc w:val="both"/>
        <w:rPr>
          <w:rFonts w:ascii="Arial" w:hAnsi="Arial" w:cs="Arial"/>
          <w:sz w:val="10"/>
          <w:lang w:eastAsia="zh-CN"/>
        </w:rPr>
      </w:pPr>
    </w:p>
    <w:p w14:paraId="3E8E9CB8" w14:textId="4BEC95F7" w:rsidR="0052618E" w:rsidRDefault="00826F65" w:rsidP="00C47F50">
      <w:pPr>
        <w:pStyle w:val="ListParagraph"/>
        <w:numPr>
          <w:ilvl w:val="0"/>
          <w:numId w:val="28"/>
        </w:numPr>
        <w:jc w:val="both"/>
        <w:rPr>
          <w:rFonts w:ascii="Arial" w:hAnsi="Arial" w:cs="Arial"/>
          <w:sz w:val="20"/>
          <w:lang w:eastAsia="zh-CN"/>
        </w:rPr>
      </w:pPr>
      <w:r w:rsidRPr="00C47F50">
        <w:rPr>
          <w:rFonts w:ascii="Arial" w:hAnsi="Arial" w:cs="Arial"/>
          <w:b/>
          <w:sz w:val="20"/>
          <w:lang w:eastAsia="zh-CN"/>
        </w:rPr>
        <w:t>Re-establishment with problem indication</w:t>
      </w:r>
      <w:r w:rsidR="00E4540B" w:rsidRPr="00C47F50">
        <w:rPr>
          <w:rFonts w:ascii="Arial" w:hAnsi="Arial" w:cs="Arial"/>
          <w:sz w:val="20"/>
          <w:lang w:eastAsia="zh-CN"/>
        </w:rPr>
        <w:t xml:space="preserve"> [</w:t>
      </w:r>
      <w:r w:rsidR="002737FD">
        <w:rPr>
          <w:rFonts w:ascii="Arial" w:hAnsi="Arial" w:cs="Arial"/>
          <w:sz w:val="20"/>
          <w:lang w:eastAsia="zh-CN"/>
        </w:rPr>
        <w:t>20</w:t>
      </w:r>
      <w:r w:rsidR="00E4540B" w:rsidRPr="00C47F50">
        <w:rPr>
          <w:rFonts w:ascii="Arial" w:hAnsi="Arial" w:cs="Arial"/>
          <w:sz w:val="20"/>
          <w:lang w:eastAsia="zh-CN"/>
        </w:rPr>
        <w:t>]:</w:t>
      </w:r>
      <w:r w:rsidR="0052618E">
        <w:rPr>
          <w:rFonts w:ascii="Arial" w:hAnsi="Arial" w:cs="Arial"/>
          <w:sz w:val="20"/>
          <w:lang w:eastAsia="zh-CN"/>
        </w:rPr>
        <w:t xml:space="preserve"> As mobility to an invalid cell would result in HO failure with high probability, upon re-establishment the UE may indicate the propagation delay issue via e.g. MSG3.</w:t>
      </w:r>
    </w:p>
    <w:p w14:paraId="10A45791" w14:textId="1AA17192" w:rsidR="00826F65" w:rsidRPr="00970791" w:rsidRDefault="0052618E" w:rsidP="0052618E">
      <w:pPr>
        <w:pStyle w:val="ListParagraph"/>
        <w:ind w:left="360"/>
        <w:jc w:val="both"/>
        <w:rPr>
          <w:rFonts w:ascii="Arial" w:hAnsi="Arial" w:cs="Arial"/>
          <w:sz w:val="10"/>
          <w:lang w:eastAsia="zh-CN"/>
        </w:rPr>
      </w:pPr>
      <w:r>
        <w:rPr>
          <w:rFonts w:ascii="Arial" w:hAnsi="Arial" w:cs="Arial"/>
          <w:sz w:val="20"/>
          <w:lang w:eastAsia="zh-CN"/>
        </w:rPr>
        <w:t xml:space="preserve"> </w:t>
      </w:r>
    </w:p>
    <w:p w14:paraId="602F7BBF" w14:textId="188394A1" w:rsidR="00826F65" w:rsidRPr="00C47F50" w:rsidRDefault="00826F65" w:rsidP="00C47F50">
      <w:pPr>
        <w:pStyle w:val="ListParagraph"/>
        <w:numPr>
          <w:ilvl w:val="0"/>
          <w:numId w:val="28"/>
        </w:numPr>
        <w:jc w:val="both"/>
        <w:rPr>
          <w:rFonts w:ascii="Arial" w:hAnsi="Arial" w:cs="Arial"/>
          <w:sz w:val="20"/>
          <w:lang w:eastAsia="zh-CN"/>
        </w:rPr>
      </w:pPr>
      <w:r w:rsidRPr="00C47F50">
        <w:rPr>
          <w:rFonts w:ascii="Arial" w:hAnsi="Arial" w:cs="Arial"/>
          <w:b/>
          <w:sz w:val="20"/>
          <w:lang w:eastAsia="zh-CN"/>
        </w:rPr>
        <w:t>Reconfiguration complete with problem indication</w:t>
      </w:r>
      <w:r w:rsidR="00E4540B" w:rsidRPr="00C47F50">
        <w:rPr>
          <w:rFonts w:ascii="Arial" w:hAnsi="Arial" w:cs="Arial"/>
          <w:sz w:val="20"/>
          <w:lang w:eastAsia="zh-CN"/>
        </w:rPr>
        <w:t xml:space="preserve"> [</w:t>
      </w:r>
      <w:r w:rsidR="002737FD">
        <w:rPr>
          <w:rFonts w:ascii="Arial" w:hAnsi="Arial" w:cs="Arial"/>
          <w:sz w:val="20"/>
          <w:lang w:eastAsia="zh-CN"/>
        </w:rPr>
        <w:t>20</w:t>
      </w:r>
      <w:r w:rsidR="00E4540B" w:rsidRPr="00C47F50">
        <w:rPr>
          <w:rFonts w:ascii="Arial" w:hAnsi="Arial" w:cs="Arial"/>
          <w:sz w:val="20"/>
          <w:lang w:eastAsia="zh-CN"/>
        </w:rPr>
        <w:t>]:</w:t>
      </w:r>
      <w:r w:rsidR="00825FFD">
        <w:rPr>
          <w:rFonts w:ascii="Arial" w:hAnsi="Arial" w:cs="Arial"/>
          <w:sz w:val="20"/>
          <w:lang w:eastAsia="zh-CN"/>
        </w:rPr>
        <w:t xml:space="preserve"> Given UE behavior must comply with network configuration, after completion of mobility to the target cell, the UE may indicate the problem via the Reconfiguration Complete message. Alternatively, without mobility the UE may transmit Reconfiguration Complete to the source cell with the problem indication.</w:t>
      </w:r>
    </w:p>
    <w:p w14:paraId="03C1A898" w14:textId="4FF38D9B" w:rsidR="00D43685" w:rsidRDefault="00D43685" w:rsidP="00D43685">
      <w:pPr>
        <w:ind w:left="1440" w:hanging="1440"/>
        <w:jc w:val="both"/>
        <w:rPr>
          <w:rFonts w:ascii="Arial" w:hAnsi="Arial" w:cs="Arial"/>
          <w:sz w:val="20"/>
          <w:szCs w:val="20"/>
        </w:rPr>
      </w:pPr>
      <w:r w:rsidRPr="003D0DB2">
        <w:rPr>
          <w:rFonts w:ascii="Arial" w:hAnsi="Arial" w:cs="Arial"/>
          <w:b/>
          <w:sz w:val="20"/>
          <w:szCs w:val="20"/>
          <w:u w:val="single"/>
        </w:rPr>
        <w:lastRenderedPageBreak/>
        <w:t xml:space="preserve">Proposal </w:t>
      </w:r>
      <w:r w:rsidR="0029720D">
        <w:rPr>
          <w:rFonts w:ascii="Arial" w:hAnsi="Arial" w:cs="Arial"/>
          <w:b/>
          <w:sz w:val="20"/>
          <w:szCs w:val="20"/>
          <w:u w:val="single"/>
        </w:rPr>
        <w:t>1</w:t>
      </w:r>
      <w:r w:rsidRPr="003D0DB2">
        <w:rPr>
          <w:rFonts w:ascii="Arial" w:hAnsi="Arial" w:cs="Arial"/>
          <w:b/>
          <w:sz w:val="20"/>
          <w:szCs w:val="20"/>
          <w:u w:val="single"/>
        </w:rPr>
        <w:t>:</w:t>
      </w:r>
      <w:r>
        <w:rPr>
          <w:rFonts w:ascii="Arial" w:hAnsi="Arial" w:cs="Arial"/>
          <w:sz w:val="20"/>
          <w:szCs w:val="20"/>
        </w:rPr>
        <w:tab/>
      </w:r>
      <w:r w:rsidR="00B3573A">
        <w:rPr>
          <w:rFonts w:ascii="Arial" w:hAnsi="Arial" w:cs="Arial"/>
          <w:i/>
          <w:sz w:val="20"/>
          <w:szCs w:val="20"/>
        </w:rPr>
        <w:t>Consider the following TP as a baseline for further discussion on NTN mobility enhancements</w:t>
      </w:r>
      <w:r>
        <w:rPr>
          <w:rFonts w:ascii="Arial" w:hAnsi="Arial" w:cs="Arial"/>
          <w:i/>
          <w:sz w:val="20"/>
          <w:szCs w:val="20"/>
        </w:rPr>
        <w:t>.</w:t>
      </w:r>
    </w:p>
    <w:p w14:paraId="16F68005" w14:textId="77777777" w:rsidR="002E0585" w:rsidRPr="004A1A95" w:rsidRDefault="002E0585" w:rsidP="002E0585">
      <w:pPr>
        <w:pStyle w:val="Heading1"/>
      </w:pPr>
      <w:r w:rsidRPr="004A1A95">
        <w:t>Conclusion</w:t>
      </w:r>
    </w:p>
    <w:p w14:paraId="099A038E" w14:textId="06A6FF79" w:rsidR="002E0585" w:rsidRPr="0063046B" w:rsidRDefault="002E0585" w:rsidP="002E0585">
      <w:pPr>
        <w:tabs>
          <w:tab w:val="left" w:pos="0"/>
        </w:tabs>
        <w:rPr>
          <w:rFonts w:ascii="Arial" w:hAnsi="Arial" w:cs="Arial"/>
          <w:sz w:val="20"/>
          <w:szCs w:val="20"/>
        </w:rPr>
      </w:pPr>
      <w:r w:rsidRPr="0063046B">
        <w:rPr>
          <w:rFonts w:ascii="Arial" w:hAnsi="Arial" w:cs="Arial"/>
          <w:sz w:val="20"/>
          <w:szCs w:val="20"/>
        </w:rPr>
        <w:t>In this contribution propos</w:t>
      </w:r>
      <w:r w:rsidR="0029720D">
        <w:rPr>
          <w:rFonts w:ascii="Arial" w:hAnsi="Arial" w:cs="Arial"/>
          <w:sz w:val="20"/>
          <w:szCs w:val="20"/>
        </w:rPr>
        <w:t>es the following</w:t>
      </w:r>
      <w:r w:rsidRPr="0063046B">
        <w:rPr>
          <w:rFonts w:ascii="Arial" w:hAnsi="Arial" w:cs="Arial"/>
          <w:sz w:val="20"/>
          <w:szCs w:val="20"/>
        </w:rPr>
        <w:t xml:space="preserve"> </w:t>
      </w:r>
      <w:r w:rsidR="0029720D">
        <w:rPr>
          <w:rFonts w:ascii="Arial" w:hAnsi="Arial" w:cs="Arial"/>
          <w:sz w:val="20"/>
          <w:szCs w:val="20"/>
        </w:rPr>
        <w:t>for</w:t>
      </w:r>
      <w:r w:rsidRPr="0063046B">
        <w:rPr>
          <w:rFonts w:ascii="Arial" w:hAnsi="Arial" w:cs="Arial"/>
          <w:sz w:val="20"/>
          <w:szCs w:val="20"/>
        </w:rPr>
        <w:t xml:space="preserve"> mobility for NTN:</w:t>
      </w:r>
    </w:p>
    <w:p w14:paraId="18FFED6C" w14:textId="77777777" w:rsidR="0029720D" w:rsidRDefault="0029720D" w:rsidP="0029720D">
      <w:pPr>
        <w:ind w:left="1440" w:hanging="1440"/>
        <w:jc w:val="both"/>
        <w:rPr>
          <w:rFonts w:ascii="Arial" w:hAnsi="Arial" w:cs="Arial"/>
          <w:sz w:val="20"/>
          <w:szCs w:val="20"/>
        </w:rPr>
      </w:pPr>
      <w:r w:rsidRPr="003D0DB2">
        <w:rPr>
          <w:rFonts w:ascii="Arial" w:hAnsi="Arial" w:cs="Arial"/>
          <w:b/>
          <w:sz w:val="20"/>
          <w:szCs w:val="20"/>
          <w:u w:val="single"/>
        </w:rPr>
        <w:t xml:space="preserve">Proposal </w:t>
      </w:r>
      <w:r>
        <w:rPr>
          <w:rFonts w:ascii="Arial" w:hAnsi="Arial" w:cs="Arial"/>
          <w:b/>
          <w:sz w:val="20"/>
          <w:szCs w:val="20"/>
          <w:u w:val="single"/>
        </w:rPr>
        <w:t>1</w:t>
      </w:r>
      <w:r w:rsidRPr="003D0DB2">
        <w:rPr>
          <w:rFonts w:ascii="Arial" w:hAnsi="Arial" w:cs="Arial"/>
          <w:b/>
          <w:sz w:val="20"/>
          <w:szCs w:val="20"/>
          <w:u w:val="single"/>
        </w:rPr>
        <w:t>:</w:t>
      </w:r>
      <w:r>
        <w:rPr>
          <w:rFonts w:ascii="Arial" w:hAnsi="Arial" w:cs="Arial"/>
          <w:sz w:val="20"/>
          <w:szCs w:val="20"/>
        </w:rPr>
        <w:tab/>
      </w:r>
      <w:r>
        <w:rPr>
          <w:rFonts w:ascii="Arial" w:hAnsi="Arial" w:cs="Arial"/>
          <w:i/>
          <w:sz w:val="20"/>
          <w:szCs w:val="20"/>
        </w:rPr>
        <w:t>Consider the following TP as a baseline for further discussion on NTN mobility enhancements.</w:t>
      </w:r>
    </w:p>
    <w:p w14:paraId="2BD4003A" w14:textId="77777777" w:rsidR="009B49D7" w:rsidRPr="004A1A95" w:rsidRDefault="009B49D7" w:rsidP="009B49D7">
      <w:pPr>
        <w:pStyle w:val="Heading1"/>
      </w:pPr>
      <w:r w:rsidRPr="004A1A95">
        <w:t>References</w:t>
      </w:r>
    </w:p>
    <w:p w14:paraId="1E1E5DFE" w14:textId="77777777" w:rsidR="00932ED8" w:rsidRPr="000A3131" w:rsidRDefault="00932ED8" w:rsidP="00932ED8">
      <w:pPr>
        <w:pStyle w:val="Reference"/>
        <w:spacing w:after="60"/>
        <w:rPr>
          <w:rFonts w:cs="Arial"/>
          <w:szCs w:val="18"/>
          <w:lang w:val="en-US"/>
        </w:rPr>
      </w:pPr>
      <w:proofErr w:type="spellStart"/>
      <w:proofErr w:type="gramStart"/>
      <w:r>
        <w:rPr>
          <w:rFonts w:cs="Arial"/>
          <w:szCs w:val="18"/>
          <w:lang w:val="en-US"/>
        </w:rPr>
        <w:t>SID:Study</w:t>
      </w:r>
      <w:proofErr w:type="spellEnd"/>
      <w:proofErr w:type="gramEnd"/>
      <w:r>
        <w:rPr>
          <w:rFonts w:cs="Arial"/>
          <w:szCs w:val="18"/>
          <w:lang w:val="en-US"/>
        </w:rPr>
        <w:t xml:space="preserve"> on solutions for NR to support non-terrestrial networks (NTN) - Thales</w:t>
      </w:r>
    </w:p>
    <w:p w14:paraId="41960B36" w14:textId="41291296" w:rsidR="00932ED8" w:rsidRPr="006767E7" w:rsidRDefault="00932ED8" w:rsidP="00932ED8">
      <w:pPr>
        <w:pStyle w:val="Reference"/>
        <w:spacing w:after="60"/>
        <w:rPr>
          <w:rFonts w:cs="Arial"/>
          <w:sz w:val="18"/>
          <w:szCs w:val="18"/>
        </w:rPr>
      </w:pPr>
      <w:r w:rsidRPr="000A3131">
        <w:rPr>
          <w:rFonts w:cs="Arial"/>
          <w:szCs w:val="18"/>
          <w:lang w:val="en-US"/>
        </w:rPr>
        <w:t>RP-190710</w:t>
      </w:r>
      <w:r w:rsidRPr="00932ED8">
        <w:rPr>
          <w:rFonts w:cs="Arial"/>
          <w:szCs w:val="18"/>
        </w:rPr>
        <w:t xml:space="preserve"> </w:t>
      </w:r>
      <w:r w:rsidRPr="006767E7">
        <w:rPr>
          <w:rFonts w:cs="Arial"/>
          <w:szCs w:val="18"/>
        </w:rPr>
        <w:t>R2-1900547 Report of email discussion [104#54] [NR – NTN] Ericsson</w:t>
      </w:r>
    </w:p>
    <w:p w14:paraId="17D4EA59" w14:textId="46A7AA67" w:rsidR="00D34A22" w:rsidRDefault="00D34A22" w:rsidP="009B49D7">
      <w:pPr>
        <w:pStyle w:val="Reference"/>
        <w:spacing w:after="60"/>
        <w:rPr>
          <w:szCs w:val="18"/>
        </w:rPr>
      </w:pPr>
      <w:r w:rsidRPr="00D34A22">
        <w:rPr>
          <w:szCs w:val="18"/>
        </w:rPr>
        <w:t xml:space="preserve">R2-1902559 Mobility for Non-terrestrial Networks </w:t>
      </w:r>
      <w:r w:rsidR="00DE5B2D">
        <w:rPr>
          <w:szCs w:val="18"/>
        </w:rPr>
        <w:t>–</w:t>
      </w:r>
      <w:r w:rsidRPr="00D34A22">
        <w:rPr>
          <w:szCs w:val="18"/>
        </w:rPr>
        <w:t xml:space="preserve"> InterDigital</w:t>
      </w:r>
    </w:p>
    <w:p w14:paraId="29411D64" w14:textId="10C5B985" w:rsidR="00DE5B2D" w:rsidRDefault="00DE5B2D" w:rsidP="00DE5B2D">
      <w:pPr>
        <w:pStyle w:val="Reference"/>
        <w:spacing w:after="60"/>
        <w:rPr>
          <w:rFonts w:cs="Arial"/>
          <w:szCs w:val="18"/>
          <w:lang w:val="en-US"/>
        </w:rPr>
      </w:pPr>
      <w:r>
        <w:rPr>
          <w:rFonts w:cs="Arial"/>
          <w:szCs w:val="18"/>
          <w:lang w:val="en-US"/>
        </w:rPr>
        <w:t>R2-190</w:t>
      </w:r>
      <w:r w:rsidR="009E0ADB">
        <w:rPr>
          <w:rFonts w:cs="Arial"/>
          <w:szCs w:val="18"/>
          <w:lang w:val="en-US"/>
        </w:rPr>
        <w:t>7164</w:t>
      </w:r>
      <w:r>
        <w:rPr>
          <w:rFonts w:cs="Arial"/>
          <w:szCs w:val="18"/>
          <w:lang w:val="en-US"/>
        </w:rPr>
        <w:t xml:space="preserve"> </w:t>
      </w:r>
      <w:r w:rsidR="009E0ADB">
        <w:rPr>
          <w:rFonts w:cs="Arial"/>
          <w:szCs w:val="18"/>
          <w:lang w:val="en-US"/>
        </w:rPr>
        <w:t>Location reporting for NTN -</w:t>
      </w:r>
      <w:r>
        <w:rPr>
          <w:rFonts w:cs="Arial"/>
          <w:szCs w:val="18"/>
          <w:lang w:val="en-US"/>
        </w:rPr>
        <w:t xml:space="preserve"> Ericsson</w:t>
      </w:r>
    </w:p>
    <w:p w14:paraId="4211555A" w14:textId="2AA5EB09" w:rsidR="00DE5B2D" w:rsidRDefault="00DE5B2D" w:rsidP="00DE5B2D">
      <w:pPr>
        <w:pStyle w:val="Reference"/>
        <w:spacing w:after="60"/>
        <w:rPr>
          <w:rFonts w:cs="Arial"/>
          <w:szCs w:val="18"/>
          <w:lang w:val="en-US"/>
        </w:rPr>
      </w:pPr>
      <w:r>
        <w:rPr>
          <w:rFonts w:cs="Arial"/>
          <w:szCs w:val="18"/>
          <w:lang w:val="en-US"/>
        </w:rPr>
        <w:t>R2</w:t>
      </w:r>
      <w:r w:rsidR="00B3573A">
        <w:rPr>
          <w:rFonts w:cs="Arial"/>
          <w:szCs w:val="18"/>
          <w:lang w:val="en-US"/>
        </w:rPr>
        <w:t>-190</w:t>
      </w:r>
      <w:r w:rsidR="009E0ADB">
        <w:rPr>
          <w:rFonts w:cs="Arial"/>
          <w:szCs w:val="18"/>
          <w:lang w:val="en-US"/>
        </w:rPr>
        <w:t>7840 Conditional Mobility for Non-Terrestrial Networks - InterDigital</w:t>
      </w:r>
    </w:p>
    <w:p w14:paraId="1C78838E" w14:textId="6C5A3A68"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 xml:space="preserve">5688 Impacts caused by measurement variations in NTN – </w:t>
      </w:r>
      <w:proofErr w:type="spellStart"/>
      <w:r w:rsidR="009E0ADB">
        <w:rPr>
          <w:rFonts w:cs="Arial"/>
          <w:szCs w:val="18"/>
          <w:lang w:val="en-US"/>
        </w:rPr>
        <w:t>Spreadtrum</w:t>
      </w:r>
      <w:proofErr w:type="spellEnd"/>
      <w:r w:rsidR="009E0ADB">
        <w:rPr>
          <w:rFonts w:cs="Arial"/>
          <w:szCs w:val="18"/>
          <w:lang w:val="en-US"/>
        </w:rPr>
        <w:t xml:space="preserve"> Communications</w:t>
      </w:r>
    </w:p>
    <w:p w14:paraId="565B9A9A" w14:textId="0161F636"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7042 Location report in NTN - Sony</w:t>
      </w:r>
    </w:p>
    <w:p w14:paraId="1346F2BF" w14:textId="210444D4"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6265 Mobility management in NTN - ZTE</w:t>
      </w:r>
    </w:p>
    <w:p w14:paraId="23DB32F9" w14:textId="38340147"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 xml:space="preserve">5702 </w:t>
      </w:r>
      <w:r w:rsidR="00515D44">
        <w:rPr>
          <w:rFonts w:cs="Arial"/>
          <w:szCs w:val="18"/>
          <w:lang w:val="en-US"/>
        </w:rPr>
        <w:t xml:space="preserve">Grouping and Automatic Reconfiguration for Handover Enhancement in LEO NTN - </w:t>
      </w:r>
      <w:proofErr w:type="spellStart"/>
      <w:r w:rsidR="00515D44">
        <w:rPr>
          <w:rFonts w:cs="Arial"/>
          <w:szCs w:val="18"/>
          <w:lang w:val="en-US"/>
        </w:rPr>
        <w:t>Mediatek</w:t>
      </w:r>
      <w:proofErr w:type="spellEnd"/>
    </w:p>
    <w:p w14:paraId="2B3F4D08" w14:textId="65460A19"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7716</w:t>
      </w:r>
      <w:r w:rsidR="00515D44">
        <w:rPr>
          <w:rFonts w:cs="Arial"/>
          <w:szCs w:val="18"/>
          <w:lang w:val="en-US"/>
        </w:rPr>
        <w:t xml:space="preserve"> On access attempts due to cell movement - </w:t>
      </w:r>
      <w:proofErr w:type="spellStart"/>
      <w:r w:rsidR="00515D44">
        <w:rPr>
          <w:rFonts w:cs="Arial"/>
          <w:szCs w:val="18"/>
          <w:lang w:val="en-US"/>
        </w:rPr>
        <w:t>Mediatek</w:t>
      </w:r>
      <w:proofErr w:type="spellEnd"/>
    </w:p>
    <w:p w14:paraId="367AE5D4" w14:textId="0FB42454"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7783</w:t>
      </w:r>
      <w:r w:rsidR="00515D44">
        <w:rPr>
          <w:rFonts w:cs="Arial"/>
          <w:szCs w:val="18"/>
          <w:lang w:val="en-US"/>
        </w:rPr>
        <w:t xml:space="preserve"> Group handover issue in NTN – Huawei, </w:t>
      </w:r>
      <w:proofErr w:type="spellStart"/>
      <w:r w:rsidR="00515D44">
        <w:rPr>
          <w:rFonts w:cs="Arial"/>
          <w:szCs w:val="18"/>
          <w:lang w:val="en-US"/>
        </w:rPr>
        <w:t>HiSilicon</w:t>
      </w:r>
      <w:proofErr w:type="spellEnd"/>
    </w:p>
    <w:p w14:paraId="23CFB927" w14:textId="4CDE6800"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7049</w:t>
      </w:r>
      <w:r w:rsidR="00515D44">
        <w:rPr>
          <w:rFonts w:cs="Arial"/>
          <w:szCs w:val="18"/>
          <w:lang w:val="en-US"/>
        </w:rPr>
        <w:t xml:space="preserve"> Consideration on mobility impacts of NTN support in NR - Sony</w:t>
      </w:r>
    </w:p>
    <w:p w14:paraId="72FEDD6A" w14:textId="2E214EF6"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7790</w:t>
      </w:r>
      <w:r w:rsidR="00515D44">
        <w:rPr>
          <w:rFonts w:cs="Arial"/>
          <w:szCs w:val="18"/>
          <w:lang w:val="en-US"/>
        </w:rPr>
        <w:t xml:space="preserve"> Consideration on CHO in NTN – Huawei, </w:t>
      </w:r>
      <w:proofErr w:type="spellStart"/>
      <w:r w:rsidR="00515D44">
        <w:rPr>
          <w:rFonts w:cs="Arial"/>
          <w:szCs w:val="18"/>
          <w:lang w:val="en-US"/>
        </w:rPr>
        <w:t>HiSilicon</w:t>
      </w:r>
      <w:proofErr w:type="spellEnd"/>
    </w:p>
    <w:p w14:paraId="368119F4" w14:textId="1C07347F"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7895</w:t>
      </w:r>
      <w:r w:rsidR="00515D44">
        <w:rPr>
          <w:rFonts w:cs="Arial"/>
          <w:szCs w:val="18"/>
          <w:lang w:val="en-US"/>
        </w:rPr>
        <w:t xml:space="preserve"> </w:t>
      </w:r>
      <w:r w:rsidR="00085489">
        <w:rPr>
          <w:rFonts w:cs="Arial"/>
          <w:szCs w:val="18"/>
          <w:lang w:val="en-US"/>
        </w:rPr>
        <w:t>LEO satellites mobility issues in NTN – LG Electronics</w:t>
      </w:r>
    </w:p>
    <w:p w14:paraId="11CD7598" w14:textId="6F6F9E8D"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5872</w:t>
      </w:r>
      <w:r w:rsidR="00085489">
        <w:rPr>
          <w:rFonts w:cs="Arial"/>
          <w:szCs w:val="18"/>
          <w:lang w:val="en-US"/>
        </w:rPr>
        <w:t xml:space="preserve"> Mobility Issue for LEO in NTN System - CATT</w:t>
      </w:r>
    </w:p>
    <w:p w14:paraId="1224F46E" w14:textId="74D67435"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5933</w:t>
      </w:r>
      <w:r w:rsidR="00085489">
        <w:rPr>
          <w:rFonts w:cs="Arial"/>
          <w:szCs w:val="18"/>
          <w:lang w:val="en-US"/>
        </w:rPr>
        <w:t xml:space="preserve"> Considerations on mobility for LEO - CMCC</w:t>
      </w:r>
    </w:p>
    <w:p w14:paraId="2EC1D9E2" w14:textId="1749E00F"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63</w:t>
      </w:r>
      <w:r w:rsidR="00085489">
        <w:rPr>
          <w:rFonts w:cs="Arial"/>
          <w:szCs w:val="18"/>
          <w:lang w:val="en-US"/>
        </w:rPr>
        <w:t>76 Conditional Handover with L2 packet duplication in NR NTN</w:t>
      </w:r>
    </w:p>
    <w:p w14:paraId="5DD0763C" w14:textId="66E83073" w:rsidR="00B3573A" w:rsidRPr="00AA4FD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7781</w:t>
      </w:r>
      <w:r w:rsidR="00085489">
        <w:rPr>
          <w:rFonts w:cs="Arial"/>
          <w:szCs w:val="18"/>
          <w:lang w:val="en-US"/>
        </w:rPr>
        <w:t xml:space="preserve"> RACH-less </w:t>
      </w:r>
      <w:r w:rsidR="008A639B">
        <w:rPr>
          <w:rFonts w:cs="Arial"/>
          <w:szCs w:val="18"/>
          <w:lang w:val="en-US"/>
        </w:rPr>
        <w:t xml:space="preserve">handover for NTN - Huawei, </w:t>
      </w:r>
      <w:proofErr w:type="spellStart"/>
      <w:r w:rsidR="008A639B">
        <w:rPr>
          <w:rFonts w:cs="Arial"/>
          <w:szCs w:val="18"/>
          <w:lang w:val="en-US"/>
        </w:rPr>
        <w:t>HiSilicon</w:t>
      </w:r>
      <w:proofErr w:type="spellEnd"/>
    </w:p>
    <w:p w14:paraId="2154D269" w14:textId="0AE9AB17" w:rsidR="00B3573A" w:rsidRPr="00AA4FDA" w:rsidRDefault="00B3573A" w:rsidP="00B3573A">
      <w:pPr>
        <w:pStyle w:val="Reference"/>
        <w:spacing w:after="60"/>
        <w:rPr>
          <w:rFonts w:cs="Arial"/>
          <w:szCs w:val="18"/>
          <w:lang w:val="en-US"/>
        </w:rPr>
      </w:pPr>
      <w:r>
        <w:rPr>
          <w:rFonts w:cs="Arial"/>
          <w:szCs w:val="18"/>
          <w:lang w:val="en-US"/>
        </w:rPr>
        <w:t>R2-190</w:t>
      </w:r>
      <w:r w:rsidR="008A639B">
        <w:rPr>
          <w:rFonts w:cs="Arial"/>
          <w:szCs w:val="18"/>
          <w:lang w:val="en-US"/>
        </w:rPr>
        <w:t>5</w:t>
      </w:r>
      <w:r w:rsidR="009E0ADB">
        <w:rPr>
          <w:rFonts w:cs="Arial"/>
          <w:szCs w:val="18"/>
          <w:lang w:val="en-US"/>
        </w:rPr>
        <w:t>932</w:t>
      </w:r>
      <w:r w:rsidR="008A639B">
        <w:rPr>
          <w:rFonts w:cs="Arial"/>
          <w:szCs w:val="18"/>
          <w:lang w:val="en-US"/>
        </w:rPr>
        <w:t xml:space="preserve"> Considerations on mobility for GEO - CMCC</w:t>
      </w:r>
    </w:p>
    <w:p w14:paraId="76E0786A" w14:textId="1CA56685" w:rsidR="00B3573A" w:rsidRPr="00B3573A" w:rsidRDefault="00B3573A" w:rsidP="00B3573A">
      <w:pPr>
        <w:pStyle w:val="Reference"/>
        <w:spacing w:after="60"/>
        <w:rPr>
          <w:rFonts w:cs="Arial"/>
          <w:szCs w:val="18"/>
          <w:lang w:val="en-US"/>
        </w:rPr>
      </w:pPr>
      <w:r>
        <w:rPr>
          <w:rFonts w:cs="Arial"/>
          <w:szCs w:val="18"/>
          <w:lang w:val="en-US"/>
        </w:rPr>
        <w:t>R2-190</w:t>
      </w:r>
      <w:r w:rsidR="009E0ADB">
        <w:rPr>
          <w:rFonts w:cs="Arial"/>
          <w:szCs w:val="18"/>
          <w:lang w:val="en-US"/>
        </w:rPr>
        <w:t>7994</w:t>
      </w:r>
      <w:r w:rsidR="008A639B">
        <w:rPr>
          <w:rFonts w:cs="Arial"/>
          <w:szCs w:val="18"/>
          <w:lang w:val="en-US"/>
        </w:rPr>
        <w:t xml:space="preserve"> </w:t>
      </w:r>
      <w:proofErr w:type="spellStart"/>
      <w:r w:rsidR="008A639B">
        <w:rPr>
          <w:rFonts w:cs="Arial"/>
          <w:szCs w:val="18"/>
          <w:lang w:val="en-US"/>
        </w:rPr>
        <w:t>Signalling</w:t>
      </w:r>
      <w:proofErr w:type="spellEnd"/>
      <w:r w:rsidR="008A639B">
        <w:rPr>
          <w:rFonts w:cs="Arial"/>
          <w:szCs w:val="18"/>
          <w:lang w:val="en-US"/>
        </w:rPr>
        <w:t xml:space="preserve"> Delay in NTN – LG Electronics</w:t>
      </w:r>
    </w:p>
    <w:p w14:paraId="24F5A663" w14:textId="5CAA8C1F" w:rsidR="002E0585" w:rsidRDefault="002E0585" w:rsidP="002E0585">
      <w:pPr>
        <w:pStyle w:val="Heading1"/>
      </w:pPr>
      <w:r>
        <w:t>Text Proposal</w:t>
      </w:r>
    </w:p>
    <w:p w14:paraId="27A1CEF8" w14:textId="0377C2A5" w:rsidR="00C51FDA" w:rsidRPr="00C51FDA" w:rsidRDefault="00C51FDA" w:rsidP="00C51FDA">
      <w:pPr>
        <w:jc w:val="center"/>
        <w:rPr>
          <w:rFonts w:ascii="Arial" w:hAnsi="Arial" w:cs="Arial"/>
          <w:color w:val="C00000"/>
          <w:sz w:val="20"/>
        </w:rPr>
      </w:pPr>
      <w:r w:rsidRPr="00C51FDA">
        <w:rPr>
          <w:rFonts w:ascii="Arial" w:hAnsi="Arial" w:cs="Arial"/>
          <w:color w:val="C00000"/>
          <w:sz w:val="20"/>
          <w:highlight w:val="yellow"/>
        </w:rPr>
        <w:t>&lt;Unchanged text omitted&gt;</w:t>
      </w:r>
    </w:p>
    <w:p w14:paraId="058DCD0D" w14:textId="72F96604" w:rsidR="00C51FDA" w:rsidRDefault="00C51FDA" w:rsidP="00C51FDA">
      <w:pPr>
        <w:rPr>
          <w:rFonts w:ascii="Arial" w:hAnsi="Arial" w:cs="Arial"/>
          <w:sz w:val="32"/>
        </w:rPr>
      </w:pPr>
      <w:r w:rsidRPr="00C51FDA">
        <w:rPr>
          <w:rFonts w:ascii="Arial" w:hAnsi="Arial" w:cs="Arial"/>
          <w:sz w:val="32"/>
        </w:rPr>
        <w:t>7.3.2     Connected Mode mobility enhancements</w:t>
      </w:r>
    </w:p>
    <w:p w14:paraId="72CF1681" w14:textId="0218C508" w:rsidR="00C51FDA" w:rsidRPr="00C51FDA" w:rsidRDefault="00C51FDA" w:rsidP="00C51FDA">
      <w:pPr>
        <w:rPr>
          <w:rFonts w:ascii="Arial" w:hAnsi="Arial" w:cs="Arial"/>
          <w:color w:val="C00000"/>
          <w:sz w:val="28"/>
          <w:szCs w:val="32"/>
          <w:u w:val="single"/>
        </w:rPr>
      </w:pPr>
      <w:r w:rsidRPr="00C51FDA">
        <w:rPr>
          <w:rFonts w:ascii="Arial" w:hAnsi="Arial" w:cs="Arial"/>
          <w:color w:val="C00000"/>
          <w:sz w:val="28"/>
          <w:szCs w:val="32"/>
          <w:u w:val="single"/>
        </w:rPr>
        <w:t>7.3.2.</w:t>
      </w:r>
      <w:r w:rsidR="00077CDD">
        <w:rPr>
          <w:rFonts w:ascii="Arial" w:hAnsi="Arial" w:cs="Arial"/>
          <w:color w:val="C00000"/>
          <w:sz w:val="28"/>
          <w:szCs w:val="32"/>
          <w:u w:val="single"/>
        </w:rPr>
        <w:t>X</w:t>
      </w:r>
      <w:r w:rsidRPr="00C51FDA">
        <w:rPr>
          <w:rFonts w:ascii="Arial" w:hAnsi="Arial" w:cs="Arial"/>
          <w:color w:val="C00000"/>
          <w:sz w:val="28"/>
          <w:szCs w:val="32"/>
          <w:u w:val="single"/>
        </w:rPr>
        <w:t xml:space="preserve">    </w:t>
      </w:r>
      <w:r w:rsidR="009F59BC">
        <w:rPr>
          <w:rFonts w:ascii="Arial" w:hAnsi="Arial" w:cs="Arial"/>
          <w:color w:val="C00000"/>
          <w:sz w:val="28"/>
          <w:szCs w:val="32"/>
          <w:u w:val="single"/>
        </w:rPr>
        <w:t>Measurement/Location Reporting Enhancements</w:t>
      </w:r>
    </w:p>
    <w:p w14:paraId="1B72A548" w14:textId="77777777" w:rsidR="009F59BC" w:rsidRPr="009F59BC" w:rsidRDefault="009F59BC" w:rsidP="009F59BC">
      <w:pPr>
        <w:rPr>
          <w:rFonts w:ascii="Arial" w:hAnsi="Arial" w:cs="Arial"/>
          <w:color w:val="C00000"/>
          <w:sz w:val="20"/>
          <w:u w:val="single"/>
          <w:lang w:val="en-GB" w:eastAsia="zh-CN"/>
        </w:rPr>
      </w:pPr>
      <w:r w:rsidRPr="009F59BC">
        <w:rPr>
          <w:rFonts w:ascii="Arial" w:hAnsi="Arial" w:cs="Arial"/>
          <w:color w:val="C00000"/>
          <w:sz w:val="20"/>
          <w:u w:val="single"/>
          <w:lang w:val="en-GB" w:eastAsia="zh-CN"/>
        </w:rPr>
        <w:t>Possible enhancements identified for measurement and location reporting are:</w:t>
      </w:r>
    </w:p>
    <w:p w14:paraId="183B8B8F" w14:textId="0A68CF60" w:rsidR="009F59BC" w:rsidRPr="009F59BC" w:rsidRDefault="009F59BC" w:rsidP="009F59BC">
      <w:pPr>
        <w:pStyle w:val="ListParagraph"/>
        <w:numPr>
          <w:ilvl w:val="0"/>
          <w:numId w:val="29"/>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Inclusion of location information in the measurement report</w:t>
      </w:r>
      <w:r w:rsidRPr="009F59BC">
        <w:rPr>
          <w:rFonts w:ascii="Arial" w:hAnsi="Arial" w:cs="Arial"/>
          <w:color w:val="C00000"/>
          <w:sz w:val="20"/>
          <w:u w:val="single"/>
          <w:lang w:val="en-GB" w:eastAsia="zh-CN"/>
        </w:rPr>
        <w:t>: the RSRP of serving and neighbouring cells are relatively small in overlap regions. Given this region may be very large in GEO, measurement-based mobility be not be as reliable compared to terrestrial networks. As observed</w:t>
      </w:r>
      <w:r>
        <w:rPr>
          <w:rFonts w:ascii="Arial" w:hAnsi="Arial" w:cs="Arial"/>
          <w:color w:val="C00000"/>
          <w:sz w:val="20"/>
          <w:u w:val="single"/>
          <w:lang w:val="en-GB" w:eastAsia="zh-CN"/>
        </w:rPr>
        <w:t xml:space="preserve">, </w:t>
      </w:r>
      <w:r w:rsidRPr="009F59BC">
        <w:rPr>
          <w:rFonts w:ascii="Arial" w:hAnsi="Arial" w:cs="Arial"/>
          <w:color w:val="C00000"/>
          <w:sz w:val="20"/>
          <w:u w:val="single"/>
          <w:lang w:val="en-GB" w:eastAsia="zh-CN"/>
        </w:rPr>
        <w:lastRenderedPageBreak/>
        <w:t>inclusion of location information in the measurement report may help the network reduce the HO ping-pong rate.</w:t>
      </w:r>
    </w:p>
    <w:p w14:paraId="3F659C9B"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3835ADDE" w14:textId="24286F01" w:rsidR="009F59BC" w:rsidRPr="009F59BC" w:rsidRDefault="009F59BC" w:rsidP="009F59BC">
      <w:pPr>
        <w:pStyle w:val="ListParagraph"/>
        <w:numPr>
          <w:ilvl w:val="0"/>
          <w:numId w:val="29"/>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Conditional triggering of measurement reporting</w:t>
      </w:r>
      <w:r w:rsidRPr="009F59BC">
        <w:rPr>
          <w:rFonts w:ascii="Arial" w:hAnsi="Arial" w:cs="Arial"/>
          <w:color w:val="C00000"/>
          <w:sz w:val="20"/>
          <w:u w:val="single"/>
          <w:lang w:val="en-GB" w:eastAsia="zh-CN"/>
        </w:rPr>
        <w:t>: To avoid frequent measurement reporting and unnecessary signalling overhead, the triggering of measurement reporting can be based on UE location. This may be based on UE location vs a reference location, a combination of location and RSRP/RSRQ, or after the UE has travelled a given distance.</w:t>
      </w:r>
    </w:p>
    <w:p w14:paraId="7E5BE307"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26218B64" w14:textId="77777777" w:rsidR="009F59BC" w:rsidRPr="009F59BC" w:rsidRDefault="009F59BC" w:rsidP="009F59BC">
      <w:pPr>
        <w:pStyle w:val="ListParagraph"/>
        <w:numPr>
          <w:ilvl w:val="0"/>
          <w:numId w:val="29"/>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Location-based weighting of measurement results</w:t>
      </w:r>
      <w:r w:rsidRPr="009F59BC">
        <w:rPr>
          <w:rFonts w:ascii="Arial" w:hAnsi="Arial" w:cs="Arial"/>
          <w:color w:val="C00000"/>
          <w:sz w:val="20"/>
          <w:u w:val="single"/>
          <w:lang w:val="en-GB" w:eastAsia="zh-CN"/>
        </w:rPr>
        <w:t xml:space="preserve"> [6]: To reduce specification impact and signalling overhead due to location information transmission, the RSRP/RSRQ variation between cell centre and edge can made to be the same as in the terrestrial case. This could be accomplished by weighting the RSRP/RSRQ of the UE’s location based on the UE’s distance from cell </w:t>
      </w:r>
      <w:proofErr w:type="spellStart"/>
      <w:r w:rsidRPr="009F59BC">
        <w:rPr>
          <w:rFonts w:ascii="Arial" w:hAnsi="Arial" w:cs="Arial"/>
          <w:color w:val="C00000"/>
          <w:sz w:val="20"/>
          <w:u w:val="single"/>
          <w:lang w:val="en-GB" w:eastAsia="zh-CN"/>
        </w:rPr>
        <w:t>center</w:t>
      </w:r>
      <w:proofErr w:type="spellEnd"/>
      <w:r w:rsidRPr="009F59BC">
        <w:rPr>
          <w:rFonts w:ascii="Arial" w:hAnsi="Arial" w:cs="Arial"/>
          <w:color w:val="C00000"/>
          <w:sz w:val="20"/>
          <w:u w:val="single"/>
          <w:lang w:val="en-GB" w:eastAsia="zh-CN"/>
        </w:rPr>
        <w:t>.</w:t>
      </w:r>
    </w:p>
    <w:p w14:paraId="6FED3AF1"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7AFB118E" w14:textId="3E374351" w:rsidR="009F59BC" w:rsidRDefault="009F59BC" w:rsidP="009F59BC">
      <w:pPr>
        <w:pStyle w:val="ListParagraph"/>
        <w:numPr>
          <w:ilvl w:val="0"/>
          <w:numId w:val="29"/>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Course location reporting</w:t>
      </w:r>
      <w:r w:rsidRPr="009F59BC">
        <w:rPr>
          <w:rFonts w:ascii="Arial" w:hAnsi="Arial" w:cs="Arial"/>
          <w:color w:val="C00000"/>
          <w:sz w:val="20"/>
          <w:u w:val="single"/>
          <w:lang w:val="en-GB" w:eastAsia="zh-CN"/>
        </w:rPr>
        <w:t xml:space="preserve">]: Periodic reporting of location information can cause heavy signalling load to the </w:t>
      </w:r>
      <w:proofErr w:type="gramStart"/>
      <w:r w:rsidRPr="009F59BC">
        <w:rPr>
          <w:rFonts w:ascii="Arial" w:hAnsi="Arial" w:cs="Arial"/>
          <w:color w:val="C00000"/>
          <w:sz w:val="20"/>
          <w:u w:val="single"/>
          <w:lang w:val="en-GB" w:eastAsia="zh-CN"/>
        </w:rPr>
        <w:t>network, and</w:t>
      </w:r>
      <w:proofErr w:type="gramEnd"/>
      <w:r w:rsidRPr="009F59BC">
        <w:rPr>
          <w:rFonts w:ascii="Arial" w:hAnsi="Arial" w:cs="Arial"/>
          <w:color w:val="C00000"/>
          <w:sz w:val="20"/>
          <w:u w:val="single"/>
          <w:lang w:val="en-GB" w:eastAsia="zh-CN"/>
        </w:rPr>
        <w:t xml:space="preserve"> may be challenging due to UE power constraints. As fine location resolution may not always be needed, to limit location reporting overhead, a set of reference locations may be defined enabling course location reporting</w:t>
      </w:r>
    </w:p>
    <w:p w14:paraId="2B768F6B" w14:textId="77777777" w:rsidR="009F59BC" w:rsidRPr="009F59BC" w:rsidRDefault="009F59BC" w:rsidP="009F59BC">
      <w:pPr>
        <w:pStyle w:val="ListParagraph"/>
        <w:rPr>
          <w:rFonts w:ascii="Arial" w:hAnsi="Arial" w:cs="Arial"/>
          <w:color w:val="C00000"/>
          <w:sz w:val="20"/>
          <w:u w:val="single"/>
          <w:lang w:val="en-GB" w:eastAsia="zh-CN"/>
        </w:rPr>
      </w:pPr>
    </w:p>
    <w:p w14:paraId="11A8356B" w14:textId="78A6BE05" w:rsidR="009F59BC" w:rsidRPr="00C51FDA" w:rsidRDefault="009F59BC" w:rsidP="009F59BC">
      <w:pPr>
        <w:rPr>
          <w:rFonts w:ascii="Arial" w:hAnsi="Arial" w:cs="Arial"/>
          <w:color w:val="C00000"/>
          <w:sz w:val="28"/>
          <w:szCs w:val="32"/>
          <w:u w:val="single"/>
        </w:rPr>
      </w:pPr>
      <w:r w:rsidRPr="00C51FDA">
        <w:rPr>
          <w:rFonts w:ascii="Arial" w:hAnsi="Arial" w:cs="Arial"/>
          <w:color w:val="C00000"/>
          <w:sz w:val="28"/>
          <w:szCs w:val="32"/>
          <w:u w:val="single"/>
        </w:rPr>
        <w:t>7.3.2.</w:t>
      </w:r>
      <w:r>
        <w:rPr>
          <w:rFonts w:ascii="Arial" w:hAnsi="Arial" w:cs="Arial"/>
          <w:color w:val="C00000"/>
          <w:sz w:val="28"/>
          <w:szCs w:val="32"/>
          <w:u w:val="single"/>
        </w:rPr>
        <w:t>X</w:t>
      </w:r>
      <w:r w:rsidRPr="00C51FDA">
        <w:rPr>
          <w:rFonts w:ascii="Arial" w:hAnsi="Arial" w:cs="Arial"/>
          <w:color w:val="C00000"/>
          <w:sz w:val="28"/>
          <w:szCs w:val="32"/>
          <w:u w:val="single"/>
        </w:rPr>
        <w:t xml:space="preserve">    </w:t>
      </w:r>
      <w:proofErr w:type="spellStart"/>
      <w:r>
        <w:rPr>
          <w:rFonts w:ascii="Arial" w:hAnsi="Arial" w:cs="Arial"/>
          <w:color w:val="C00000"/>
          <w:sz w:val="28"/>
          <w:szCs w:val="32"/>
          <w:u w:val="single"/>
        </w:rPr>
        <w:t>Signalling</w:t>
      </w:r>
      <w:proofErr w:type="spellEnd"/>
      <w:r>
        <w:rPr>
          <w:rFonts w:ascii="Arial" w:hAnsi="Arial" w:cs="Arial"/>
          <w:color w:val="C00000"/>
          <w:sz w:val="28"/>
          <w:szCs w:val="32"/>
          <w:u w:val="single"/>
        </w:rPr>
        <w:t xml:space="preserve"> Overhead Reduction</w:t>
      </w:r>
    </w:p>
    <w:p w14:paraId="31579087" w14:textId="77777777" w:rsidR="009F59BC" w:rsidRPr="009F59BC" w:rsidRDefault="009F59BC" w:rsidP="009F59BC">
      <w:pPr>
        <w:rPr>
          <w:rFonts w:ascii="Arial" w:hAnsi="Arial" w:cs="Arial"/>
          <w:color w:val="C00000"/>
          <w:sz w:val="20"/>
          <w:u w:val="single"/>
          <w:lang w:val="en-GB" w:eastAsia="zh-CN"/>
        </w:rPr>
      </w:pPr>
      <w:r w:rsidRPr="009F59BC">
        <w:rPr>
          <w:rFonts w:ascii="Arial" w:hAnsi="Arial" w:cs="Arial"/>
          <w:color w:val="C00000"/>
          <w:sz w:val="20"/>
          <w:u w:val="single"/>
          <w:lang w:val="en-GB" w:eastAsia="zh-CN"/>
        </w:rPr>
        <w:t>Possible enhancements identified to reduce signalling overhead are:</w:t>
      </w:r>
    </w:p>
    <w:p w14:paraId="07505274" w14:textId="691E5EFA" w:rsidR="009F59BC" w:rsidRPr="009F59BC" w:rsidRDefault="009F59BC" w:rsidP="009F59BC">
      <w:pPr>
        <w:pStyle w:val="ListParagraph"/>
        <w:numPr>
          <w:ilvl w:val="0"/>
          <w:numId w:val="30"/>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Groupcast configuration</w:t>
      </w:r>
      <w:r w:rsidRPr="009F59BC">
        <w:rPr>
          <w:rFonts w:ascii="Arial" w:hAnsi="Arial" w:cs="Arial"/>
          <w:color w:val="C00000"/>
          <w:sz w:val="20"/>
          <w:u w:val="single"/>
          <w:lang w:val="en-GB" w:eastAsia="zh-CN"/>
        </w:rPr>
        <w:t>: Given the large number of UEs served in an NTN cell and frequent HO in LEO deployments, to reduce signalling overhead it may be more efficient to group-cast handover command messages, where UEs may be grouped based on their location and satellite speed/direction. To avoid RACH collisions based on this group HO, CFRA can be provided for all UEs.</w:t>
      </w:r>
    </w:p>
    <w:p w14:paraId="2F77E397"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2562DB38" w14:textId="1146CDED" w:rsidR="009F59BC" w:rsidRPr="009F59BC" w:rsidRDefault="009F59BC" w:rsidP="009F59BC">
      <w:pPr>
        <w:pStyle w:val="ListParagraph"/>
        <w:numPr>
          <w:ilvl w:val="0"/>
          <w:numId w:val="30"/>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RACH back-off indication</w:t>
      </w:r>
      <w:r w:rsidRPr="009F59BC">
        <w:rPr>
          <w:rFonts w:ascii="Arial" w:hAnsi="Arial" w:cs="Arial"/>
          <w:color w:val="C00000"/>
          <w:sz w:val="20"/>
          <w:u w:val="single"/>
          <w:lang w:val="en-GB" w:eastAsia="zh-CN"/>
        </w:rPr>
        <w:t xml:space="preserve">: To avoid collisions due to many UEs performing handover simultaneously, the </w:t>
      </w:r>
      <w:proofErr w:type="spellStart"/>
      <w:r w:rsidRPr="009F59BC">
        <w:rPr>
          <w:rFonts w:ascii="Arial" w:hAnsi="Arial" w:cs="Arial"/>
          <w:color w:val="C00000"/>
          <w:sz w:val="20"/>
          <w:u w:val="single"/>
          <w:lang w:val="en-GB" w:eastAsia="zh-CN"/>
        </w:rPr>
        <w:t>gNB</w:t>
      </w:r>
      <w:proofErr w:type="spellEnd"/>
      <w:r w:rsidRPr="009F59BC">
        <w:rPr>
          <w:rFonts w:ascii="Arial" w:hAnsi="Arial" w:cs="Arial"/>
          <w:color w:val="C00000"/>
          <w:sz w:val="20"/>
          <w:u w:val="single"/>
          <w:lang w:val="en-GB" w:eastAsia="zh-CN"/>
        </w:rPr>
        <w:t xml:space="preserve"> can include a back-off indication. Proposed solutions include providing this indication in the HO command message, with back-off achieved via random number generation within an interval, or via explicit setting of different back-off indications in the RACH sync reconfiguration message.</w:t>
      </w:r>
    </w:p>
    <w:p w14:paraId="5C80B222"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503EA46F" w14:textId="6456C3FA" w:rsidR="009F59BC" w:rsidRPr="009F59BC" w:rsidRDefault="009F59BC" w:rsidP="009F59BC">
      <w:pPr>
        <w:pStyle w:val="ListParagraph"/>
        <w:numPr>
          <w:ilvl w:val="0"/>
          <w:numId w:val="30"/>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Reconfiguration without subsequent UL access</w:t>
      </w:r>
      <w:r w:rsidRPr="009F59BC">
        <w:rPr>
          <w:rFonts w:ascii="Arial" w:hAnsi="Arial" w:cs="Arial"/>
          <w:color w:val="C00000"/>
          <w:sz w:val="20"/>
          <w:u w:val="single"/>
          <w:lang w:val="en-GB" w:eastAsia="zh-CN"/>
        </w:rPr>
        <w:t>: To reduce signalling overhead associated with transmission of HO complete messages for many UEs, UEs with low mobility and no UL data can apply the indicated reconfiguration without performing subsequent UL access (e.g. RACH/HO complete).</w:t>
      </w:r>
    </w:p>
    <w:p w14:paraId="0E370740"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701DDC51" w14:textId="6FA94794" w:rsidR="009F59BC" w:rsidRDefault="009F59BC" w:rsidP="009F59BC">
      <w:pPr>
        <w:pStyle w:val="ListParagraph"/>
        <w:numPr>
          <w:ilvl w:val="0"/>
          <w:numId w:val="30"/>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Bulk handover signalling</w:t>
      </w:r>
      <w:r w:rsidRPr="009F59BC">
        <w:rPr>
          <w:rFonts w:ascii="Arial" w:hAnsi="Arial" w:cs="Arial"/>
          <w:color w:val="C00000"/>
          <w:sz w:val="20"/>
          <w:u w:val="single"/>
          <w:lang w:val="en-GB" w:eastAsia="zh-CN"/>
        </w:rPr>
        <w:t>: Given the movement of LEO satellites is deterministic, a batch of HO signalling can be provided to the UE in one shot. The UE would be aware of when and to which cell the UE should handover to, which is provided during connection establishment.</w:t>
      </w:r>
    </w:p>
    <w:p w14:paraId="6CF84154" w14:textId="77777777" w:rsidR="009F59BC" w:rsidRPr="009F59BC" w:rsidRDefault="009F59BC" w:rsidP="009F59BC">
      <w:pPr>
        <w:pStyle w:val="ListParagraph"/>
        <w:rPr>
          <w:rFonts w:ascii="Arial" w:hAnsi="Arial" w:cs="Arial"/>
          <w:color w:val="C00000"/>
          <w:sz w:val="20"/>
          <w:u w:val="single"/>
          <w:lang w:val="en-GB" w:eastAsia="zh-CN"/>
        </w:rPr>
      </w:pPr>
    </w:p>
    <w:p w14:paraId="578FFEA5" w14:textId="04A7412A" w:rsidR="009F59BC" w:rsidRPr="00C51FDA" w:rsidRDefault="009F59BC" w:rsidP="009F59BC">
      <w:pPr>
        <w:rPr>
          <w:rFonts w:ascii="Arial" w:hAnsi="Arial" w:cs="Arial"/>
          <w:color w:val="C00000"/>
          <w:sz w:val="28"/>
          <w:szCs w:val="32"/>
          <w:u w:val="single"/>
        </w:rPr>
      </w:pPr>
      <w:r w:rsidRPr="00C51FDA">
        <w:rPr>
          <w:rFonts w:ascii="Arial" w:hAnsi="Arial" w:cs="Arial"/>
          <w:color w:val="C00000"/>
          <w:sz w:val="28"/>
          <w:szCs w:val="32"/>
          <w:u w:val="single"/>
        </w:rPr>
        <w:t>7.3.2.</w:t>
      </w:r>
      <w:r>
        <w:rPr>
          <w:rFonts w:ascii="Arial" w:hAnsi="Arial" w:cs="Arial"/>
          <w:color w:val="C00000"/>
          <w:sz w:val="28"/>
          <w:szCs w:val="32"/>
          <w:u w:val="single"/>
        </w:rPr>
        <w:t>X</w:t>
      </w:r>
      <w:r w:rsidRPr="00C51FDA">
        <w:rPr>
          <w:rFonts w:ascii="Arial" w:hAnsi="Arial" w:cs="Arial"/>
          <w:color w:val="C00000"/>
          <w:sz w:val="28"/>
          <w:szCs w:val="32"/>
          <w:u w:val="single"/>
        </w:rPr>
        <w:t xml:space="preserve">    </w:t>
      </w:r>
      <w:r>
        <w:rPr>
          <w:rFonts w:ascii="Arial" w:hAnsi="Arial" w:cs="Arial"/>
          <w:color w:val="C00000"/>
          <w:sz w:val="28"/>
          <w:szCs w:val="32"/>
          <w:u w:val="single"/>
        </w:rPr>
        <w:t>Conditional Handover</w:t>
      </w:r>
    </w:p>
    <w:p w14:paraId="584B09D1" w14:textId="77777777" w:rsidR="009F59BC" w:rsidRPr="009F59BC" w:rsidRDefault="009F59BC" w:rsidP="009F59BC">
      <w:pPr>
        <w:jc w:val="both"/>
        <w:rPr>
          <w:rFonts w:ascii="Arial" w:hAnsi="Arial" w:cs="Arial"/>
          <w:color w:val="C00000"/>
          <w:sz w:val="20"/>
          <w:szCs w:val="20"/>
          <w:u w:val="single"/>
        </w:rPr>
      </w:pPr>
      <w:r w:rsidRPr="009F59BC">
        <w:rPr>
          <w:rFonts w:ascii="Arial" w:hAnsi="Arial" w:cs="Arial"/>
          <w:color w:val="C00000"/>
          <w:sz w:val="20"/>
          <w:szCs w:val="20"/>
          <w:u w:val="single"/>
        </w:rPr>
        <w:t>Possible NTN-specific enhancements identified for CHO enhancements are:</w:t>
      </w:r>
    </w:p>
    <w:p w14:paraId="51C47DCD" w14:textId="01A911DE" w:rsidR="009F59BC" w:rsidRPr="009F59BC" w:rsidRDefault="009F59BC" w:rsidP="009F59BC">
      <w:pPr>
        <w:pStyle w:val="ListParagraph"/>
        <w:numPr>
          <w:ilvl w:val="0"/>
          <w:numId w:val="31"/>
        </w:numPr>
        <w:jc w:val="both"/>
        <w:rPr>
          <w:rFonts w:ascii="Arial" w:hAnsi="Arial" w:cs="Arial"/>
          <w:color w:val="C00000"/>
          <w:sz w:val="20"/>
          <w:u w:val="single"/>
          <w:lang w:eastAsia="zh-CN"/>
        </w:rPr>
      </w:pPr>
      <w:r w:rsidRPr="009F59BC">
        <w:rPr>
          <w:rFonts w:ascii="Arial" w:hAnsi="Arial" w:cs="Arial"/>
          <w:b/>
          <w:color w:val="C00000"/>
          <w:sz w:val="20"/>
          <w:u w:val="single"/>
          <w:lang w:eastAsia="zh-CN"/>
        </w:rPr>
        <w:t>Measurement-based triggering</w:t>
      </w:r>
      <w:r>
        <w:rPr>
          <w:rFonts w:ascii="Arial" w:hAnsi="Arial" w:cs="Arial"/>
          <w:color w:val="C00000"/>
          <w:sz w:val="20"/>
          <w:u w:val="single"/>
        </w:rPr>
        <w:t xml:space="preserve">: </w:t>
      </w:r>
      <w:r w:rsidRPr="009F59BC">
        <w:rPr>
          <w:rFonts w:ascii="Arial" w:hAnsi="Arial" w:cs="Arial"/>
          <w:color w:val="C00000"/>
          <w:sz w:val="20"/>
          <w:u w:val="single"/>
        </w:rPr>
        <w:t>It has been observed that baseline conditional handover (i.e. measurement based) can be beneficial to address challenges in NTN mobility. Based on agreements from RAN2#105, Ax events are to be used for CHO with A3, A5 as a baseline, with configuration of triggering thresholds considering the small cell quality difference between cell center and edge in NTN.</w:t>
      </w:r>
    </w:p>
    <w:p w14:paraId="7A1B0A5E" w14:textId="77777777" w:rsidR="009F59BC" w:rsidRPr="009F59BC" w:rsidRDefault="009F59BC" w:rsidP="009F59BC">
      <w:pPr>
        <w:pStyle w:val="ListParagraph"/>
        <w:ind w:left="360"/>
        <w:jc w:val="both"/>
        <w:rPr>
          <w:rFonts w:ascii="Arial" w:hAnsi="Arial" w:cs="Arial"/>
          <w:color w:val="C00000"/>
          <w:sz w:val="10"/>
          <w:u w:val="single"/>
          <w:lang w:eastAsia="zh-CN"/>
        </w:rPr>
      </w:pPr>
    </w:p>
    <w:p w14:paraId="7A69C3BD" w14:textId="4E1F1E9B" w:rsidR="009F59BC" w:rsidRPr="009F59BC" w:rsidRDefault="009F59BC" w:rsidP="009F59BC">
      <w:pPr>
        <w:pStyle w:val="ListParagraph"/>
        <w:numPr>
          <w:ilvl w:val="0"/>
          <w:numId w:val="31"/>
        </w:numPr>
        <w:jc w:val="both"/>
        <w:rPr>
          <w:rFonts w:ascii="Arial" w:hAnsi="Arial" w:cs="Arial"/>
          <w:color w:val="C00000"/>
          <w:sz w:val="20"/>
          <w:u w:val="single"/>
          <w:lang w:eastAsia="zh-CN"/>
        </w:rPr>
      </w:pPr>
      <w:r w:rsidRPr="009F59BC">
        <w:rPr>
          <w:rFonts w:ascii="Arial" w:hAnsi="Arial" w:cs="Arial"/>
          <w:b/>
          <w:color w:val="C00000"/>
          <w:sz w:val="20"/>
          <w:u w:val="single"/>
          <w:lang w:eastAsia="zh-CN"/>
        </w:rPr>
        <w:t>Location (UE and Satellite) triggering</w:t>
      </w:r>
      <w:r w:rsidRPr="009F59BC">
        <w:rPr>
          <w:rFonts w:ascii="Arial" w:hAnsi="Arial" w:cs="Arial"/>
          <w:color w:val="C00000"/>
          <w:sz w:val="20"/>
          <w:u w:val="single"/>
        </w:rPr>
        <w:t>: Referring to the agreement that satellite ephemeris and UE location can be beneficial for mobility in NTN, additional triggering conditions based on UE and satellite location can be considered e.g. in regions of cell overlap where measurement-based triggering may be challenging.</w:t>
      </w:r>
    </w:p>
    <w:p w14:paraId="468712C9" w14:textId="77777777" w:rsidR="009F59BC" w:rsidRPr="009F59BC" w:rsidRDefault="009F59BC" w:rsidP="009F59BC">
      <w:pPr>
        <w:pStyle w:val="ListParagraph"/>
        <w:ind w:left="360"/>
        <w:jc w:val="both"/>
        <w:rPr>
          <w:rFonts w:ascii="Arial" w:hAnsi="Arial" w:cs="Arial"/>
          <w:color w:val="C00000"/>
          <w:sz w:val="10"/>
          <w:u w:val="single"/>
          <w:lang w:eastAsia="zh-CN"/>
        </w:rPr>
      </w:pPr>
    </w:p>
    <w:p w14:paraId="46E87CDD" w14:textId="1AE5F98D" w:rsidR="009F59BC" w:rsidRPr="009F59BC" w:rsidRDefault="009F59BC" w:rsidP="009F59BC">
      <w:pPr>
        <w:pStyle w:val="ListParagraph"/>
        <w:numPr>
          <w:ilvl w:val="0"/>
          <w:numId w:val="31"/>
        </w:numPr>
        <w:jc w:val="both"/>
        <w:rPr>
          <w:rFonts w:ascii="Arial" w:hAnsi="Arial" w:cs="Arial"/>
          <w:color w:val="C00000"/>
          <w:sz w:val="20"/>
          <w:u w:val="single"/>
          <w:lang w:eastAsia="zh-CN"/>
        </w:rPr>
      </w:pPr>
      <w:r w:rsidRPr="009F59BC">
        <w:rPr>
          <w:rFonts w:ascii="Arial" w:hAnsi="Arial" w:cs="Arial"/>
          <w:b/>
          <w:color w:val="C00000"/>
          <w:sz w:val="20"/>
          <w:u w:val="single"/>
          <w:lang w:eastAsia="zh-CN"/>
        </w:rPr>
        <w:lastRenderedPageBreak/>
        <w:t>Time(r)-based triggering</w:t>
      </w:r>
      <w:r w:rsidRPr="009F59BC">
        <w:rPr>
          <w:rFonts w:ascii="Arial" w:hAnsi="Arial" w:cs="Arial"/>
          <w:color w:val="C00000"/>
          <w:sz w:val="20"/>
          <w:u w:val="single"/>
        </w:rPr>
        <w:t>: Similarly, it was agreed that time may be beneficial to mobility in NTN. Given the deterministic movement of LEO satellites, several triggering conditions considering the time a region is served can be considered. This may be based on UTC time, or a timer-based solution considering e.g. the validity of the satellite.</w:t>
      </w:r>
    </w:p>
    <w:p w14:paraId="600B0DF0" w14:textId="77777777" w:rsidR="009F59BC" w:rsidRPr="009F59BC" w:rsidRDefault="009F59BC" w:rsidP="009F59BC">
      <w:pPr>
        <w:pStyle w:val="ListParagraph"/>
        <w:ind w:left="360"/>
        <w:jc w:val="both"/>
        <w:rPr>
          <w:rFonts w:ascii="Arial" w:hAnsi="Arial" w:cs="Arial"/>
          <w:color w:val="C00000"/>
          <w:sz w:val="10"/>
          <w:u w:val="single"/>
          <w:lang w:eastAsia="zh-CN"/>
        </w:rPr>
      </w:pPr>
    </w:p>
    <w:p w14:paraId="2322A05B" w14:textId="03A361FB" w:rsidR="009F59BC" w:rsidRDefault="009F59BC" w:rsidP="009F59BC">
      <w:pPr>
        <w:pStyle w:val="ListParagraph"/>
        <w:numPr>
          <w:ilvl w:val="0"/>
          <w:numId w:val="31"/>
        </w:numPr>
        <w:jc w:val="both"/>
        <w:rPr>
          <w:rFonts w:ascii="Arial" w:hAnsi="Arial" w:cs="Arial"/>
          <w:color w:val="C00000"/>
          <w:sz w:val="20"/>
          <w:u w:val="single"/>
          <w:lang w:eastAsia="zh-CN"/>
        </w:rPr>
      </w:pPr>
      <w:r w:rsidRPr="009F59BC">
        <w:rPr>
          <w:rFonts w:ascii="Arial" w:hAnsi="Arial" w:cs="Arial"/>
          <w:b/>
          <w:color w:val="C00000"/>
          <w:sz w:val="20"/>
          <w:u w:val="single"/>
          <w:lang w:eastAsia="zh-CN"/>
        </w:rPr>
        <w:t>Conditional L2 packet duplication</w:t>
      </w:r>
      <w:r w:rsidRPr="009F59BC">
        <w:rPr>
          <w:rFonts w:ascii="Arial" w:hAnsi="Arial" w:cs="Arial"/>
          <w:color w:val="C00000"/>
          <w:sz w:val="20"/>
          <w:u w:val="single"/>
          <w:lang w:eastAsia="zh-CN"/>
        </w:rPr>
        <w:t>: To facilitate service continuity, the network can (de)activate conditionally L2 packet duplication based on an NTN HO timer, determined by UE location and satellite ephemeris. The UE may then trigger HO autonomously based on beam measurements once packet duplication is activated.</w:t>
      </w:r>
    </w:p>
    <w:p w14:paraId="233FD3D8" w14:textId="77777777" w:rsidR="009F59BC" w:rsidRPr="009F59BC" w:rsidRDefault="009F59BC" w:rsidP="009F59BC">
      <w:pPr>
        <w:pStyle w:val="ListParagraph"/>
        <w:rPr>
          <w:rFonts w:ascii="Arial" w:hAnsi="Arial" w:cs="Arial"/>
          <w:color w:val="C00000"/>
          <w:sz w:val="20"/>
          <w:u w:val="single"/>
          <w:lang w:eastAsia="zh-CN"/>
        </w:rPr>
      </w:pPr>
    </w:p>
    <w:p w14:paraId="3172BD7D" w14:textId="31F3DC6A" w:rsidR="009F59BC" w:rsidRPr="00C51FDA" w:rsidRDefault="009F59BC" w:rsidP="009F59BC">
      <w:pPr>
        <w:rPr>
          <w:rFonts w:ascii="Arial" w:hAnsi="Arial" w:cs="Arial"/>
          <w:color w:val="C00000"/>
          <w:sz w:val="28"/>
          <w:szCs w:val="32"/>
          <w:u w:val="single"/>
        </w:rPr>
      </w:pPr>
      <w:r w:rsidRPr="00C51FDA">
        <w:rPr>
          <w:rFonts w:ascii="Arial" w:hAnsi="Arial" w:cs="Arial"/>
          <w:color w:val="C00000"/>
          <w:sz w:val="28"/>
          <w:szCs w:val="32"/>
          <w:u w:val="single"/>
        </w:rPr>
        <w:t>7.3.2.</w:t>
      </w:r>
      <w:r>
        <w:rPr>
          <w:rFonts w:ascii="Arial" w:hAnsi="Arial" w:cs="Arial"/>
          <w:color w:val="C00000"/>
          <w:sz w:val="28"/>
          <w:szCs w:val="32"/>
          <w:u w:val="single"/>
        </w:rPr>
        <w:t>X</w:t>
      </w:r>
      <w:r w:rsidRPr="00C51FDA">
        <w:rPr>
          <w:rFonts w:ascii="Arial" w:hAnsi="Arial" w:cs="Arial"/>
          <w:color w:val="C00000"/>
          <w:sz w:val="28"/>
          <w:szCs w:val="32"/>
          <w:u w:val="single"/>
        </w:rPr>
        <w:t xml:space="preserve">    </w:t>
      </w:r>
      <w:proofErr w:type="spellStart"/>
      <w:r>
        <w:rPr>
          <w:rFonts w:ascii="Arial" w:hAnsi="Arial" w:cs="Arial"/>
          <w:color w:val="C00000"/>
          <w:sz w:val="28"/>
          <w:szCs w:val="32"/>
          <w:u w:val="single"/>
        </w:rPr>
        <w:t>Signalling</w:t>
      </w:r>
      <w:proofErr w:type="spellEnd"/>
      <w:r>
        <w:rPr>
          <w:rFonts w:ascii="Arial" w:hAnsi="Arial" w:cs="Arial"/>
          <w:color w:val="C00000"/>
          <w:sz w:val="28"/>
          <w:szCs w:val="32"/>
          <w:u w:val="single"/>
        </w:rPr>
        <w:t xml:space="preserve"> Latency Reduction</w:t>
      </w:r>
    </w:p>
    <w:p w14:paraId="7049C229" w14:textId="77777777" w:rsidR="009F59BC" w:rsidRPr="009F59BC" w:rsidRDefault="009F59BC" w:rsidP="009F59BC">
      <w:pPr>
        <w:jc w:val="both"/>
        <w:rPr>
          <w:rFonts w:ascii="Arial" w:hAnsi="Arial" w:cs="Arial"/>
          <w:color w:val="C00000"/>
          <w:sz w:val="20"/>
          <w:szCs w:val="20"/>
          <w:u w:val="single"/>
        </w:rPr>
      </w:pPr>
      <w:r w:rsidRPr="009F59BC">
        <w:rPr>
          <w:rFonts w:ascii="Arial" w:hAnsi="Arial" w:cs="Arial"/>
          <w:color w:val="C00000"/>
          <w:sz w:val="20"/>
          <w:szCs w:val="20"/>
          <w:u w:val="single"/>
        </w:rPr>
        <w:t>Possible enhancements identified to reduce signaling latency/address group HO are:</w:t>
      </w:r>
    </w:p>
    <w:p w14:paraId="58AA9A60" w14:textId="2DF27FCD" w:rsidR="009F59BC" w:rsidRPr="009F59BC" w:rsidRDefault="009F59BC" w:rsidP="009F59BC">
      <w:pPr>
        <w:pStyle w:val="ListParagraph"/>
        <w:numPr>
          <w:ilvl w:val="0"/>
          <w:numId w:val="32"/>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RACH-less HO</w:t>
      </w:r>
      <w:r w:rsidRPr="009F59BC">
        <w:rPr>
          <w:rFonts w:ascii="Arial" w:hAnsi="Arial" w:cs="Arial"/>
          <w:color w:val="C00000"/>
          <w:sz w:val="20"/>
          <w:u w:val="single"/>
          <w:lang w:val="en-GB" w:eastAsia="zh-CN"/>
        </w:rPr>
        <w:t xml:space="preserve">: Based on satellite ephemeris and UE location, the UE can estimate the required TA value of the target </w:t>
      </w:r>
      <w:proofErr w:type="spellStart"/>
      <w:r w:rsidRPr="009F59BC">
        <w:rPr>
          <w:rFonts w:ascii="Arial" w:hAnsi="Arial" w:cs="Arial"/>
          <w:color w:val="C00000"/>
          <w:sz w:val="20"/>
          <w:u w:val="single"/>
          <w:lang w:val="en-GB" w:eastAsia="zh-CN"/>
        </w:rPr>
        <w:t>gNB</w:t>
      </w:r>
      <w:proofErr w:type="spellEnd"/>
      <w:r w:rsidRPr="009F59BC">
        <w:rPr>
          <w:rFonts w:ascii="Arial" w:hAnsi="Arial" w:cs="Arial"/>
          <w:color w:val="C00000"/>
          <w:sz w:val="20"/>
          <w:u w:val="single"/>
          <w:lang w:val="en-GB" w:eastAsia="zh-CN"/>
        </w:rPr>
        <w:t xml:space="preserve">. This would enable the UE to perform RACH-less handover, reducing the HO interruption latency by at least one RTT. This may be up to 541.75 </w:t>
      </w:r>
      <w:proofErr w:type="spellStart"/>
      <w:r w:rsidRPr="009F59BC">
        <w:rPr>
          <w:rFonts w:ascii="Arial" w:hAnsi="Arial" w:cs="Arial"/>
          <w:color w:val="C00000"/>
          <w:sz w:val="20"/>
          <w:u w:val="single"/>
          <w:lang w:val="en-GB" w:eastAsia="zh-CN"/>
        </w:rPr>
        <w:t>ms</w:t>
      </w:r>
      <w:proofErr w:type="spellEnd"/>
      <w:r w:rsidRPr="009F59BC">
        <w:rPr>
          <w:rFonts w:ascii="Arial" w:hAnsi="Arial" w:cs="Arial"/>
          <w:color w:val="C00000"/>
          <w:sz w:val="20"/>
          <w:u w:val="single"/>
          <w:lang w:val="en-GB" w:eastAsia="zh-CN"/>
        </w:rPr>
        <w:t xml:space="preserve"> for GEO, or 28.41 </w:t>
      </w:r>
      <w:proofErr w:type="spellStart"/>
      <w:r w:rsidRPr="009F59BC">
        <w:rPr>
          <w:rFonts w:ascii="Arial" w:hAnsi="Arial" w:cs="Arial"/>
          <w:color w:val="C00000"/>
          <w:sz w:val="20"/>
          <w:u w:val="single"/>
          <w:lang w:val="en-GB" w:eastAsia="zh-CN"/>
        </w:rPr>
        <w:t>ms</w:t>
      </w:r>
      <w:proofErr w:type="spellEnd"/>
      <w:r w:rsidRPr="009F59BC">
        <w:rPr>
          <w:rFonts w:ascii="Arial" w:hAnsi="Arial" w:cs="Arial"/>
          <w:color w:val="C00000"/>
          <w:sz w:val="20"/>
          <w:u w:val="single"/>
          <w:lang w:val="en-GB" w:eastAsia="zh-CN"/>
        </w:rPr>
        <w:t xml:space="preserve"> for LEO.</w:t>
      </w:r>
    </w:p>
    <w:p w14:paraId="23F13BE7"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7893DD63" w14:textId="4B1D95FE" w:rsidR="009F59BC" w:rsidRPr="009F59BC" w:rsidRDefault="009F59BC" w:rsidP="009F59BC">
      <w:pPr>
        <w:pStyle w:val="ListParagraph"/>
        <w:numPr>
          <w:ilvl w:val="0"/>
          <w:numId w:val="32"/>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2-step RACH</w:t>
      </w:r>
      <w:r w:rsidRPr="009F59BC">
        <w:rPr>
          <w:rFonts w:ascii="Arial" w:hAnsi="Arial" w:cs="Arial"/>
          <w:color w:val="C00000"/>
          <w:sz w:val="20"/>
          <w:u w:val="single"/>
          <w:lang w:val="en-GB" w:eastAsia="zh-CN"/>
        </w:rPr>
        <w:t>: To reduce the cumulative delay associated with transmission of 4-step RACH messages, 2 step RACH can be considered. The agreements of the 2-step RACH WI will be used as baseline, and further enhancements for NTN may be considered.</w:t>
      </w:r>
    </w:p>
    <w:p w14:paraId="5BA12250" w14:textId="77777777" w:rsidR="009F59BC" w:rsidRPr="009F59BC" w:rsidRDefault="009F59BC" w:rsidP="009F59BC">
      <w:pPr>
        <w:pStyle w:val="ListParagraph"/>
        <w:ind w:left="360"/>
        <w:jc w:val="both"/>
        <w:rPr>
          <w:rFonts w:ascii="Arial" w:hAnsi="Arial" w:cs="Arial"/>
          <w:color w:val="C00000"/>
          <w:sz w:val="10"/>
          <w:u w:val="single"/>
          <w:lang w:val="en-GB" w:eastAsia="zh-CN"/>
        </w:rPr>
      </w:pPr>
    </w:p>
    <w:p w14:paraId="4FAE40EF" w14:textId="491005CB" w:rsidR="009F59BC" w:rsidRDefault="009F59BC" w:rsidP="009F59BC">
      <w:pPr>
        <w:pStyle w:val="ListParagraph"/>
        <w:numPr>
          <w:ilvl w:val="0"/>
          <w:numId w:val="32"/>
        </w:numPr>
        <w:jc w:val="both"/>
        <w:rPr>
          <w:rFonts w:ascii="Arial" w:hAnsi="Arial" w:cs="Arial"/>
          <w:color w:val="C00000"/>
          <w:sz w:val="20"/>
          <w:u w:val="single"/>
          <w:lang w:val="en-GB" w:eastAsia="zh-CN"/>
        </w:rPr>
      </w:pPr>
      <w:r w:rsidRPr="009F59BC">
        <w:rPr>
          <w:rFonts w:ascii="Arial" w:hAnsi="Arial" w:cs="Arial"/>
          <w:b/>
          <w:color w:val="C00000"/>
          <w:sz w:val="20"/>
          <w:u w:val="single"/>
          <w:lang w:val="en-GB" w:eastAsia="zh-CN"/>
        </w:rPr>
        <w:t>Advanced preparation based on footprint information</w:t>
      </w:r>
      <w:r w:rsidRPr="009F59BC">
        <w:rPr>
          <w:rFonts w:ascii="Arial" w:hAnsi="Arial" w:cs="Arial"/>
          <w:color w:val="C00000"/>
          <w:sz w:val="20"/>
          <w:u w:val="single"/>
          <w:lang w:val="en-GB" w:eastAsia="zh-CN"/>
        </w:rPr>
        <w:t xml:space="preserve">: Given the coverage of a satellite beam is stable and predictable, the UE can be provided with beam footprint information (I.e. the size of the beam footprint, focus and movement). Once the UE reaches the cell edge, the serving </w:t>
      </w:r>
      <w:proofErr w:type="spellStart"/>
      <w:r w:rsidRPr="009F59BC">
        <w:rPr>
          <w:rFonts w:ascii="Arial" w:hAnsi="Arial" w:cs="Arial"/>
          <w:color w:val="C00000"/>
          <w:sz w:val="20"/>
          <w:u w:val="single"/>
          <w:lang w:val="en-GB" w:eastAsia="zh-CN"/>
        </w:rPr>
        <w:t>gNB</w:t>
      </w:r>
      <w:proofErr w:type="spellEnd"/>
      <w:r w:rsidRPr="009F59BC">
        <w:rPr>
          <w:rFonts w:ascii="Arial" w:hAnsi="Arial" w:cs="Arial"/>
          <w:color w:val="C00000"/>
          <w:sz w:val="20"/>
          <w:u w:val="single"/>
          <w:lang w:val="en-GB" w:eastAsia="zh-CN"/>
        </w:rPr>
        <w:t xml:space="preserve"> can start to perform HO preparation with the neighbouring target </w:t>
      </w:r>
      <w:proofErr w:type="spellStart"/>
      <w:proofErr w:type="gramStart"/>
      <w:r w:rsidRPr="009F59BC">
        <w:rPr>
          <w:rFonts w:ascii="Arial" w:hAnsi="Arial" w:cs="Arial"/>
          <w:color w:val="C00000"/>
          <w:sz w:val="20"/>
          <w:u w:val="single"/>
          <w:lang w:val="en-GB" w:eastAsia="zh-CN"/>
        </w:rPr>
        <w:t>gNB</w:t>
      </w:r>
      <w:proofErr w:type="spellEnd"/>
      <w:r w:rsidRPr="009F59BC">
        <w:rPr>
          <w:rFonts w:ascii="Arial" w:hAnsi="Arial" w:cs="Arial"/>
          <w:color w:val="C00000"/>
          <w:sz w:val="20"/>
          <w:u w:val="single"/>
          <w:lang w:val="en-GB" w:eastAsia="zh-CN"/>
        </w:rPr>
        <w:t>, and</w:t>
      </w:r>
      <w:proofErr w:type="gramEnd"/>
      <w:r w:rsidRPr="009F59BC">
        <w:rPr>
          <w:rFonts w:ascii="Arial" w:hAnsi="Arial" w:cs="Arial"/>
          <w:color w:val="C00000"/>
          <w:sz w:val="20"/>
          <w:u w:val="single"/>
          <w:lang w:val="en-GB" w:eastAsia="zh-CN"/>
        </w:rPr>
        <w:t xml:space="preserve"> forward the UE context in advance to pre-configure the radio resources.</w:t>
      </w:r>
    </w:p>
    <w:p w14:paraId="6605FDC6" w14:textId="77777777" w:rsidR="009F59BC" w:rsidRPr="009F59BC" w:rsidRDefault="009F59BC" w:rsidP="009F59BC">
      <w:pPr>
        <w:pStyle w:val="ListParagraph"/>
        <w:rPr>
          <w:rFonts w:ascii="Arial" w:hAnsi="Arial" w:cs="Arial"/>
          <w:color w:val="C00000"/>
          <w:sz w:val="20"/>
          <w:u w:val="single"/>
          <w:lang w:val="en-GB" w:eastAsia="zh-CN"/>
        </w:rPr>
      </w:pPr>
    </w:p>
    <w:p w14:paraId="182A20E3" w14:textId="68084175" w:rsidR="009F59BC" w:rsidRPr="00C51FDA" w:rsidRDefault="009F59BC" w:rsidP="009F59BC">
      <w:pPr>
        <w:rPr>
          <w:rFonts w:ascii="Arial" w:hAnsi="Arial" w:cs="Arial"/>
          <w:color w:val="C00000"/>
          <w:sz w:val="28"/>
          <w:szCs w:val="32"/>
          <w:u w:val="single"/>
        </w:rPr>
      </w:pPr>
      <w:r w:rsidRPr="00C51FDA">
        <w:rPr>
          <w:rFonts w:ascii="Arial" w:hAnsi="Arial" w:cs="Arial"/>
          <w:color w:val="C00000"/>
          <w:sz w:val="28"/>
          <w:szCs w:val="32"/>
          <w:u w:val="single"/>
        </w:rPr>
        <w:t>7.3.2.</w:t>
      </w:r>
      <w:r>
        <w:rPr>
          <w:rFonts w:ascii="Arial" w:hAnsi="Arial" w:cs="Arial"/>
          <w:color w:val="C00000"/>
          <w:sz w:val="28"/>
          <w:szCs w:val="32"/>
          <w:u w:val="single"/>
        </w:rPr>
        <w:t>X</w:t>
      </w:r>
      <w:r w:rsidRPr="00C51FDA">
        <w:rPr>
          <w:rFonts w:ascii="Arial" w:hAnsi="Arial" w:cs="Arial"/>
          <w:color w:val="C00000"/>
          <w:sz w:val="28"/>
          <w:szCs w:val="32"/>
          <w:u w:val="single"/>
        </w:rPr>
        <w:t xml:space="preserve">    </w:t>
      </w:r>
      <w:r>
        <w:rPr>
          <w:rFonts w:ascii="Arial" w:hAnsi="Arial" w:cs="Arial"/>
          <w:color w:val="C00000"/>
          <w:sz w:val="28"/>
          <w:szCs w:val="32"/>
          <w:u w:val="single"/>
        </w:rPr>
        <w:t>Invalid Configuration Indication</w:t>
      </w:r>
    </w:p>
    <w:p w14:paraId="5EF8B394" w14:textId="77777777" w:rsidR="009F59BC" w:rsidRPr="009F59BC" w:rsidRDefault="009F59BC" w:rsidP="009F59BC">
      <w:pPr>
        <w:jc w:val="both"/>
        <w:rPr>
          <w:rFonts w:ascii="Arial" w:hAnsi="Arial" w:cs="Arial"/>
          <w:color w:val="C00000"/>
          <w:sz w:val="20"/>
          <w:szCs w:val="20"/>
          <w:u w:val="single"/>
        </w:rPr>
      </w:pPr>
      <w:r w:rsidRPr="009F59BC">
        <w:rPr>
          <w:rFonts w:ascii="Arial" w:hAnsi="Arial" w:cs="Arial"/>
          <w:color w:val="C00000"/>
          <w:sz w:val="20"/>
          <w:szCs w:val="20"/>
          <w:u w:val="single"/>
        </w:rPr>
        <w:t>Possible enhancements identified to address invalid configuration due to signaling delay are:</w:t>
      </w:r>
    </w:p>
    <w:p w14:paraId="060E1521" w14:textId="51BD5168" w:rsidR="009F59BC" w:rsidRPr="009F59BC" w:rsidRDefault="009F59BC" w:rsidP="009F59BC">
      <w:pPr>
        <w:pStyle w:val="ListParagraph"/>
        <w:numPr>
          <w:ilvl w:val="0"/>
          <w:numId w:val="33"/>
        </w:numPr>
        <w:jc w:val="both"/>
        <w:rPr>
          <w:rFonts w:ascii="Arial" w:hAnsi="Arial" w:cs="Arial"/>
          <w:color w:val="C00000"/>
          <w:sz w:val="20"/>
          <w:u w:val="single"/>
          <w:lang w:eastAsia="zh-CN"/>
        </w:rPr>
      </w:pPr>
      <w:r w:rsidRPr="009F59BC">
        <w:rPr>
          <w:rFonts w:ascii="Arial" w:hAnsi="Arial" w:cs="Arial"/>
          <w:b/>
          <w:color w:val="C00000"/>
          <w:sz w:val="20"/>
          <w:u w:val="single"/>
          <w:lang w:eastAsia="zh-CN"/>
        </w:rPr>
        <w:t>Conditional Handover</w:t>
      </w:r>
      <w:r w:rsidRPr="009F59BC">
        <w:rPr>
          <w:rFonts w:ascii="Arial" w:hAnsi="Arial" w:cs="Arial"/>
          <w:color w:val="C00000"/>
          <w:sz w:val="20"/>
          <w:u w:val="single"/>
          <w:lang w:eastAsia="zh-CN"/>
        </w:rPr>
        <w:t>: due to large propagation delay, an invalid mobility configuration may be provided e.g. upon measurement reporting, the source cell improves, the target cell becomes bad, or another cell becomes better. In conditional handover, the UE determines locally if the triggering condition is satisfied, possibly avoiding mobility due to invalid/outdated measurements.</w:t>
      </w:r>
    </w:p>
    <w:p w14:paraId="654D36BA" w14:textId="77777777" w:rsidR="009F59BC" w:rsidRPr="009F59BC" w:rsidRDefault="009F59BC" w:rsidP="009F59BC">
      <w:pPr>
        <w:pStyle w:val="ListParagraph"/>
        <w:ind w:left="360"/>
        <w:jc w:val="both"/>
        <w:rPr>
          <w:rFonts w:ascii="Arial" w:hAnsi="Arial" w:cs="Arial"/>
          <w:color w:val="C00000"/>
          <w:sz w:val="10"/>
          <w:u w:val="single"/>
          <w:lang w:eastAsia="zh-CN"/>
        </w:rPr>
      </w:pPr>
    </w:p>
    <w:p w14:paraId="5E39700F" w14:textId="66E8DCC5" w:rsidR="009F59BC" w:rsidRPr="009F59BC" w:rsidRDefault="009F59BC" w:rsidP="009F59BC">
      <w:pPr>
        <w:pStyle w:val="ListParagraph"/>
        <w:numPr>
          <w:ilvl w:val="0"/>
          <w:numId w:val="33"/>
        </w:numPr>
        <w:jc w:val="both"/>
        <w:rPr>
          <w:rFonts w:ascii="Arial" w:hAnsi="Arial" w:cs="Arial"/>
          <w:color w:val="C00000"/>
          <w:sz w:val="20"/>
          <w:u w:val="single"/>
          <w:lang w:eastAsia="zh-CN"/>
        </w:rPr>
      </w:pPr>
      <w:r w:rsidRPr="009F59BC">
        <w:rPr>
          <w:rFonts w:ascii="Arial" w:hAnsi="Arial" w:cs="Arial"/>
          <w:b/>
          <w:color w:val="C00000"/>
          <w:sz w:val="20"/>
          <w:u w:val="single"/>
          <w:lang w:eastAsia="zh-CN"/>
        </w:rPr>
        <w:t>Re-establishment with problem indication</w:t>
      </w:r>
      <w:r w:rsidRPr="009F59BC">
        <w:rPr>
          <w:rFonts w:ascii="Arial" w:hAnsi="Arial" w:cs="Arial"/>
          <w:color w:val="C00000"/>
          <w:sz w:val="20"/>
          <w:u w:val="single"/>
          <w:lang w:eastAsia="zh-CN"/>
        </w:rPr>
        <w:t>: As mobility to an invalid cell would result in HO failure with high probability, upon re-establishment the UE may indicate the propagation delay issue via e.g. MSG3.</w:t>
      </w:r>
    </w:p>
    <w:p w14:paraId="5C8CDE44" w14:textId="77777777" w:rsidR="009F59BC" w:rsidRPr="009F59BC" w:rsidRDefault="009F59BC" w:rsidP="009F59BC">
      <w:pPr>
        <w:pStyle w:val="ListParagraph"/>
        <w:ind w:left="360"/>
        <w:jc w:val="both"/>
        <w:rPr>
          <w:rFonts w:ascii="Arial" w:hAnsi="Arial" w:cs="Arial"/>
          <w:color w:val="C00000"/>
          <w:sz w:val="10"/>
          <w:u w:val="single"/>
          <w:lang w:eastAsia="zh-CN"/>
        </w:rPr>
      </w:pPr>
      <w:r w:rsidRPr="009F59BC">
        <w:rPr>
          <w:rFonts w:ascii="Arial" w:hAnsi="Arial" w:cs="Arial"/>
          <w:color w:val="C00000"/>
          <w:sz w:val="20"/>
          <w:u w:val="single"/>
          <w:lang w:eastAsia="zh-CN"/>
        </w:rPr>
        <w:t xml:space="preserve"> </w:t>
      </w:r>
    </w:p>
    <w:p w14:paraId="2337C958" w14:textId="0E6A512E" w:rsidR="009F59BC" w:rsidRPr="009F59BC" w:rsidRDefault="009F59BC" w:rsidP="009F59BC">
      <w:pPr>
        <w:pStyle w:val="ListParagraph"/>
        <w:numPr>
          <w:ilvl w:val="0"/>
          <w:numId w:val="33"/>
        </w:numPr>
        <w:jc w:val="both"/>
        <w:rPr>
          <w:rFonts w:ascii="Arial" w:hAnsi="Arial" w:cs="Arial"/>
          <w:color w:val="C00000"/>
          <w:sz w:val="20"/>
          <w:u w:val="single"/>
          <w:lang w:eastAsia="zh-CN"/>
        </w:rPr>
      </w:pPr>
      <w:r w:rsidRPr="009F59BC">
        <w:rPr>
          <w:rFonts w:ascii="Arial" w:hAnsi="Arial" w:cs="Arial"/>
          <w:b/>
          <w:color w:val="C00000"/>
          <w:sz w:val="20"/>
          <w:u w:val="single"/>
          <w:lang w:eastAsia="zh-CN"/>
        </w:rPr>
        <w:t>Reconfiguration complete with problem indication</w:t>
      </w:r>
      <w:r w:rsidRPr="009F59BC">
        <w:rPr>
          <w:rFonts w:ascii="Arial" w:hAnsi="Arial" w:cs="Arial"/>
          <w:color w:val="C00000"/>
          <w:sz w:val="20"/>
          <w:u w:val="single"/>
          <w:lang w:eastAsia="zh-CN"/>
        </w:rPr>
        <w:t>: Given UE behavior must comply with network configuration, after completion of mobility to the target cell, the UE may indicate the problem via the Reconfiguration Complete message. Alternatively, without mobility the UE may transmit Reconfiguration Complete to the source cell with the problem indication.</w:t>
      </w:r>
    </w:p>
    <w:p w14:paraId="009E67DD" w14:textId="793CE9DF" w:rsidR="002E0585" w:rsidRPr="002E0585" w:rsidRDefault="00C51FDA" w:rsidP="00BA1562">
      <w:pPr>
        <w:jc w:val="center"/>
        <w:rPr>
          <w:lang w:val="en-GB"/>
        </w:rPr>
      </w:pPr>
      <w:r w:rsidRPr="00C51FDA">
        <w:rPr>
          <w:rFonts w:ascii="Arial" w:hAnsi="Arial" w:cs="Arial"/>
          <w:sz w:val="20"/>
          <w:highlight w:val="yellow"/>
        </w:rPr>
        <w:t>&lt;End of Text Proposal&gt;</w:t>
      </w:r>
    </w:p>
    <w:sectPr w:rsidR="002E0585" w:rsidRPr="002E05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50BDA"/>
    <w:multiLevelType w:val="hybridMultilevel"/>
    <w:tmpl w:val="92A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47A4E"/>
    <w:multiLevelType w:val="hybridMultilevel"/>
    <w:tmpl w:val="A208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C34D0"/>
    <w:multiLevelType w:val="hybridMultilevel"/>
    <w:tmpl w:val="BB0EB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F1401"/>
    <w:multiLevelType w:val="hybridMultilevel"/>
    <w:tmpl w:val="342288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6B13CB"/>
    <w:multiLevelType w:val="hybridMultilevel"/>
    <w:tmpl w:val="342288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E47834"/>
    <w:multiLevelType w:val="hybridMultilevel"/>
    <w:tmpl w:val="8E6C6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C4883"/>
    <w:multiLevelType w:val="hybridMultilevel"/>
    <w:tmpl w:val="8B1C4220"/>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B816BB"/>
    <w:multiLevelType w:val="hybridMultilevel"/>
    <w:tmpl w:val="9870A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4967A4"/>
    <w:multiLevelType w:val="hybridMultilevel"/>
    <w:tmpl w:val="9A380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617C9"/>
    <w:multiLevelType w:val="hybridMultilevel"/>
    <w:tmpl w:val="34D2ABCE"/>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0E2269"/>
    <w:multiLevelType w:val="hybridMultilevel"/>
    <w:tmpl w:val="9870A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D508D3"/>
    <w:multiLevelType w:val="hybridMultilevel"/>
    <w:tmpl w:val="14488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F90E4D"/>
    <w:multiLevelType w:val="hybridMultilevel"/>
    <w:tmpl w:val="4322D2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86C87"/>
    <w:multiLevelType w:val="hybridMultilevel"/>
    <w:tmpl w:val="49D0056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49503BE"/>
    <w:multiLevelType w:val="hybridMultilevel"/>
    <w:tmpl w:val="E49E3E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9A52D2"/>
    <w:multiLevelType w:val="hybridMultilevel"/>
    <w:tmpl w:val="EFBCC7E4"/>
    <w:lvl w:ilvl="0" w:tplc="04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CF95D5A"/>
    <w:multiLevelType w:val="hybridMultilevel"/>
    <w:tmpl w:val="2FDA2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35206"/>
    <w:multiLevelType w:val="hybridMultilevel"/>
    <w:tmpl w:val="E2DA7B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A4660F"/>
    <w:multiLevelType w:val="hybridMultilevel"/>
    <w:tmpl w:val="7CE0376A"/>
    <w:lvl w:ilvl="0" w:tplc="D7DCBEC0">
      <w:numFmt w:val="bullet"/>
      <w:lvlText w:val="-"/>
      <w:lvlJc w:val="left"/>
      <w:pPr>
        <w:ind w:left="360" w:hanging="360"/>
      </w:pPr>
      <w:rPr>
        <w:rFonts w:ascii="Times New Roman" w:eastAsia="Times New Roman" w:hAnsi="Times New Roman" w:cs="Times New Roman"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43AE3296"/>
    <w:multiLevelType w:val="hybridMultilevel"/>
    <w:tmpl w:val="E208D8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8E456B"/>
    <w:multiLevelType w:val="hybridMultilevel"/>
    <w:tmpl w:val="977C1E4C"/>
    <w:lvl w:ilvl="0" w:tplc="D7DCBEC0">
      <w:numFmt w:val="bullet"/>
      <w:lvlText w:val="-"/>
      <w:lvlJc w:val="left"/>
      <w:pPr>
        <w:ind w:left="360" w:hanging="360"/>
      </w:pPr>
      <w:rPr>
        <w:rFonts w:ascii="Times New Roman" w:eastAsia="Times New Roman" w:hAnsi="Times New Roman" w:cs="Times New Roman"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45A3519C"/>
    <w:multiLevelType w:val="hybridMultilevel"/>
    <w:tmpl w:val="E2DA7B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133975"/>
    <w:multiLevelType w:val="hybridMultilevel"/>
    <w:tmpl w:val="E49E3E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4E6704"/>
    <w:multiLevelType w:val="hybridMultilevel"/>
    <w:tmpl w:val="A198D73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DF26A3"/>
    <w:multiLevelType w:val="hybridMultilevel"/>
    <w:tmpl w:val="14068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692BF2"/>
    <w:multiLevelType w:val="hybridMultilevel"/>
    <w:tmpl w:val="19A4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0C243A"/>
    <w:multiLevelType w:val="hybridMultilevel"/>
    <w:tmpl w:val="ED769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E85F0F"/>
    <w:multiLevelType w:val="hybridMultilevel"/>
    <w:tmpl w:val="14488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F21274"/>
    <w:multiLevelType w:val="hybridMultilevel"/>
    <w:tmpl w:val="3566D39A"/>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0550D7"/>
    <w:multiLevelType w:val="hybridMultilevel"/>
    <w:tmpl w:val="782CD04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5"/>
  </w:num>
  <w:num w:numId="4">
    <w:abstractNumId w:val="27"/>
  </w:num>
  <w:num w:numId="5">
    <w:abstractNumId w:val="13"/>
  </w:num>
  <w:num w:numId="6">
    <w:abstractNumId w:val="1"/>
  </w:num>
  <w:num w:numId="7">
    <w:abstractNumId w:val="7"/>
  </w:num>
  <w:num w:numId="8">
    <w:abstractNumId w:val="31"/>
  </w:num>
  <w:num w:numId="9">
    <w:abstractNumId w:val="10"/>
  </w:num>
  <w:num w:numId="10">
    <w:abstractNumId w:val="17"/>
  </w:num>
  <w:num w:numId="11">
    <w:abstractNumId w:val="32"/>
  </w:num>
  <w:num w:numId="12">
    <w:abstractNumId w:val="20"/>
  </w:num>
  <w:num w:numId="13">
    <w:abstractNumId w:val="19"/>
  </w:num>
  <w:num w:numId="14">
    <w:abstractNumId w:val="14"/>
  </w:num>
  <w:num w:numId="15">
    <w:abstractNumId w:val="16"/>
  </w:num>
  <w:num w:numId="16">
    <w:abstractNumId w:val="21"/>
  </w:num>
  <w:num w:numId="17">
    <w:abstractNumId w:val="24"/>
  </w:num>
  <w:num w:numId="18">
    <w:abstractNumId w:val="6"/>
  </w:num>
  <w:num w:numId="19">
    <w:abstractNumId w:val="9"/>
  </w:num>
  <w:num w:numId="20">
    <w:abstractNumId w:val="2"/>
  </w:num>
  <w:num w:numId="21">
    <w:abstractNumId w:val="29"/>
  </w:num>
  <w:num w:numId="22">
    <w:abstractNumId w:val="3"/>
  </w:num>
  <w:num w:numId="23">
    <w:abstractNumId w:val="28"/>
  </w:num>
  <w:num w:numId="24">
    <w:abstractNumId w:val="11"/>
  </w:num>
  <w:num w:numId="25">
    <w:abstractNumId w:val="30"/>
  </w:num>
  <w:num w:numId="26">
    <w:abstractNumId w:val="23"/>
  </w:num>
  <w:num w:numId="27">
    <w:abstractNumId w:val="18"/>
  </w:num>
  <w:num w:numId="28">
    <w:abstractNumId w:val="5"/>
  </w:num>
  <w:num w:numId="29">
    <w:abstractNumId w:val="8"/>
  </w:num>
  <w:num w:numId="30">
    <w:abstractNumId w:val="12"/>
  </w:num>
  <w:num w:numId="31">
    <w:abstractNumId w:val="15"/>
  </w:num>
  <w:num w:numId="32">
    <w:abstractNumId w:val="22"/>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8F6"/>
    <w:rsid w:val="00000D74"/>
    <w:rsid w:val="000028D2"/>
    <w:rsid w:val="00012424"/>
    <w:rsid w:val="000132AC"/>
    <w:rsid w:val="00015BB7"/>
    <w:rsid w:val="00023AD4"/>
    <w:rsid w:val="00026912"/>
    <w:rsid w:val="00033CB1"/>
    <w:rsid w:val="00035A8C"/>
    <w:rsid w:val="0004153C"/>
    <w:rsid w:val="00053A33"/>
    <w:rsid w:val="00060412"/>
    <w:rsid w:val="0006647C"/>
    <w:rsid w:val="000718B3"/>
    <w:rsid w:val="0007288B"/>
    <w:rsid w:val="000744B6"/>
    <w:rsid w:val="00075DBC"/>
    <w:rsid w:val="000763AA"/>
    <w:rsid w:val="00077CDD"/>
    <w:rsid w:val="00083A70"/>
    <w:rsid w:val="00085489"/>
    <w:rsid w:val="0008621D"/>
    <w:rsid w:val="000B1FE7"/>
    <w:rsid w:val="000B5CBC"/>
    <w:rsid w:val="000B73F5"/>
    <w:rsid w:val="000C1209"/>
    <w:rsid w:val="000C14FE"/>
    <w:rsid w:val="000C20C6"/>
    <w:rsid w:val="000C50A9"/>
    <w:rsid w:val="000D321B"/>
    <w:rsid w:val="000D59FA"/>
    <w:rsid w:val="000D5F71"/>
    <w:rsid w:val="000D655D"/>
    <w:rsid w:val="000E428B"/>
    <w:rsid w:val="000F28E5"/>
    <w:rsid w:val="000F479B"/>
    <w:rsid w:val="000F6810"/>
    <w:rsid w:val="001059E5"/>
    <w:rsid w:val="001072C4"/>
    <w:rsid w:val="0010798B"/>
    <w:rsid w:val="00113E65"/>
    <w:rsid w:val="001169A4"/>
    <w:rsid w:val="00120E9C"/>
    <w:rsid w:val="00133841"/>
    <w:rsid w:val="00134495"/>
    <w:rsid w:val="00134712"/>
    <w:rsid w:val="001356AB"/>
    <w:rsid w:val="00140C30"/>
    <w:rsid w:val="00152E63"/>
    <w:rsid w:val="001559BE"/>
    <w:rsid w:val="001652FC"/>
    <w:rsid w:val="001832A0"/>
    <w:rsid w:val="00192BAF"/>
    <w:rsid w:val="00194DA8"/>
    <w:rsid w:val="001A5E90"/>
    <w:rsid w:val="001B550D"/>
    <w:rsid w:val="001B764F"/>
    <w:rsid w:val="001B79B7"/>
    <w:rsid w:val="001C59D3"/>
    <w:rsid w:val="001D08F6"/>
    <w:rsid w:val="001E102D"/>
    <w:rsid w:val="001E3E2D"/>
    <w:rsid w:val="001F2003"/>
    <w:rsid w:val="001F3ECA"/>
    <w:rsid w:val="001F4998"/>
    <w:rsid w:val="001F53D7"/>
    <w:rsid w:val="001F6270"/>
    <w:rsid w:val="001F705B"/>
    <w:rsid w:val="00205BB4"/>
    <w:rsid w:val="0021796F"/>
    <w:rsid w:val="002247B4"/>
    <w:rsid w:val="00232C1C"/>
    <w:rsid w:val="00235A78"/>
    <w:rsid w:val="00240E3C"/>
    <w:rsid w:val="00241E83"/>
    <w:rsid w:val="00246DE8"/>
    <w:rsid w:val="002528D3"/>
    <w:rsid w:val="0025780B"/>
    <w:rsid w:val="00260743"/>
    <w:rsid w:val="00261E70"/>
    <w:rsid w:val="002737FD"/>
    <w:rsid w:val="00274296"/>
    <w:rsid w:val="002747BA"/>
    <w:rsid w:val="00276D11"/>
    <w:rsid w:val="0028006E"/>
    <w:rsid w:val="00280D1E"/>
    <w:rsid w:val="00285DA2"/>
    <w:rsid w:val="002931A3"/>
    <w:rsid w:val="00294EF0"/>
    <w:rsid w:val="00295037"/>
    <w:rsid w:val="002950E6"/>
    <w:rsid w:val="00296B4D"/>
    <w:rsid w:val="0029720D"/>
    <w:rsid w:val="002C4B7C"/>
    <w:rsid w:val="002C758D"/>
    <w:rsid w:val="002D2630"/>
    <w:rsid w:val="002D4DF3"/>
    <w:rsid w:val="002E0585"/>
    <w:rsid w:val="002E245B"/>
    <w:rsid w:val="002E2EC5"/>
    <w:rsid w:val="002E72D3"/>
    <w:rsid w:val="002F156C"/>
    <w:rsid w:val="002F44B4"/>
    <w:rsid w:val="002F5856"/>
    <w:rsid w:val="002F5994"/>
    <w:rsid w:val="002F5A98"/>
    <w:rsid w:val="00306208"/>
    <w:rsid w:val="003160CE"/>
    <w:rsid w:val="003162F0"/>
    <w:rsid w:val="00322AC8"/>
    <w:rsid w:val="00331D6E"/>
    <w:rsid w:val="00333761"/>
    <w:rsid w:val="00341686"/>
    <w:rsid w:val="0034480E"/>
    <w:rsid w:val="003452AB"/>
    <w:rsid w:val="003648B1"/>
    <w:rsid w:val="00367CAF"/>
    <w:rsid w:val="00370977"/>
    <w:rsid w:val="00377665"/>
    <w:rsid w:val="00381CC5"/>
    <w:rsid w:val="00383739"/>
    <w:rsid w:val="003865EB"/>
    <w:rsid w:val="003906DC"/>
    <w:rsid w:val="003913C8"/>
    <w:rsid w:val="00391CBE"/>
    <w:rsid w:val="00396173"/>
    <w:rsid w:val="003B37E3"/>
    <w:rsid w:val="003C324C"/>
    <w:rsid w:val="003C4437"/>
    <w:rsid w:val="003C74B1"/>
    <w:rsid w:val="003D0DB2"/>
    <w:rsid w:val="003D0F58"/>
    <w:rsid w:val="003D430C"/>
    <w:rsid w:val="003D6F64"/>
    <w:rsid w:val="003E5A21"/>
    <w:rsid w:val="003F4627"/>
    <w:rsid w:val="004068F6"/>
    <w:rsid w:val="00407AF0"/>
    <w:rsid w:val="00412440"/>
    <w:rsid w:val="004145D5"/>
    <w:rsid w:val="004177F2"/>
    <w:rsid w:val="004237B3"/>
    <w:rsid w:val="00427469"/>
    <w:rsid w:val="00427ACF"/>
    <w:rsid w:val="00431BA9"/>
    <w:rsid w:val="00431EF0"/>
    <w:rsid w:val="0044606B"/>
    <w:rsid w:val="00454268"/>
    <w:rsid w:val="00460689"/>
    <w:rsid w:val="00463D2D"/>
    <w:rsid w:val="004705AA"/>
    <w:rsid w:val="00473CBE"/>
    <w:rsid w:val="004740F4"/>
    <w:rsid w:val="0047562F"/>
    <w:rsid w:val="004766B9"/>
    <w:rsid w:val="004816E2"/>
    <w:rsid w:val="0049508F"/>
    <w:rsid w:val="00495691"/>
    <w:rsid w:val="004A3E8D"/>
    <w:rsid w:val="004B1977"/>
    <w:rsid w:val="004B5A97"/>
    <w:rsid w:val="004D3F80"/>
    <w:rsid w:val="004D4518"/>
    <w:rsid w:val="004D64E1"/>
    <w:rsid w:val="004D6EA8"/>
    <w:rsid w:val="004D72DB"/>
    <w:rsid w:val="004D7378"/>
    <w:rsid w:val="004E1155"/>
    <w:rsid w:val="004E13F6"/>
    <w:rsid w:val="004F13AA"/>
    <w:rsid w:val="004F739D"/>
    <w:rsid w:val="004F7E55"/>
    <w:rsid w:val="0050353F"/>
    <w:rsid w:val="00510A22"/>
    <w:rsid w:val="00513D6A"/>
    <w:rsid w:val="00515D44"/>
    <w:rsid w:val="0051755D"/>
    <w:rsid w:val="00521931"/>
    <w:rsid w:val="0052618E"/>
    <w:rsid w:val="00527610"/>
    <w:rsid w:val="00530D6C"/>
    <w:rsid w:val="0055545F"/>
    <w:rsid w:val="00555A3C"/>
    <w:rsid w:val="00555B74"/>
    <w:rsid w:val="0056588F"/>
    <w:rsid w:val="005705B8"/>
    <w:rsid w:val="00573B53"/>
    <w:rsid w:val="00575B51"/>
    <w:rsid w:val="00576734"/>
    <w:rsid w:val="00582022"/>
    <w:rsid w:val="00582D38"/>
    <w:rsid w:val="005861FD"/>
    <w:rsid w:val="005949C0"/>
    <w:rsid w:val="005A3A66"/>
    <w:rsid w:val="005A44C0"/>
    <w:rsid w:val="005B05F3"/>
    <w:rsid w:val="005B073E"/>
    <w:rsid w:val="005B088A"/>
    <w:rsid w:val="005B44A4"/>
    <w:rsid w:val="005B5B18"/>
    <w:rsid w:val="005C1C2E"/>
    <w:rsid w:val="005C7B55"/>
    <w:rsid w:val="005D5D64"/>
    <w:rsid w:val="005E00E8"/>
    <w:rsid w:val="005E38F6"/>
    <w:rsid w:val="005E3F76"/>
    <w:rsid w:val="005E5A4F"/>
    <w:rsid w:val="005E730B"/>
    <w:rsid w:val="005F6C01"/>
    <w:rsid w:val="005F7D32"/>
    <w:rsid w:val="00606BEA"/>
    <w:rsid w:val="00615311"/>
    <w:rsid w:val="00622E7B"/>
    <w:rsid w:val="00626255"/>
    <w:rsid w:val="0063046B"/>
    <w:rsid w:val="00637338"/>
    <w:rsid w:val="00652B31"/>
    <w:rsid w:val="006534D5"/>
    <w:rsid w:val="00656EBA"/>
    <w:rsid w:val="006702B2"/>
    <w:rsid w:val="00674FA9"/>
    <w:rsid w:val="0067579A"/>
    <w:rsid w:val="00682B45"/>
    <w:rsid w:val="00692B3F"/>
    <w:rsid w:val="0069310F"/>
    <w:rsid w:val="006934DA"/>
    <w:rsid w:val="006953DB"/>
    <w:rsid w:val="006A4BF7"/>
    <w:rsid w:val="006A7761"/>
    <w:rsid w:val="006A7A27"/>
    <w:rsid w:val="006B14DC"/>
    <w:rsid w:val="006B2930"/>
    <w:rsid w:val="006C3ADA"/>
    <w:rsid w:val="006C61AE"/>
    <w:rsid w:val="006D7611"/>
    <w:rsid w:val="006E09C7"/>
    <w:rsid w:val="006E3E5E"/>
    <w:rsid w:val="006E56ED"/>
    <w:rsid w:val="006E6970"/>
    <w:rsid w:val="006E7609"/>
    <w:rsid w:val="006F32C0"/>
    <w:rsid w:val="006F3ED2"/>
    <w:rsid w:val="006F4BEF"/>
    <w:rsid w:val="0070185A"/>
    <w:rsid w:val="00716997"/>
    <w:rsid w:val="0072403D"/>
    <w:rsid w:val="0072662F"/>
    <w:rsid w:val="00745400"/>
    <w:rsid w:val="0075716B"/>
    <w:rsid w:val="00760ACC"/>
    <w:rsid w:val="0076312C"/>
    <w:rsid w:val="007648B1"/>
    <w:rsid w:val="007668FB"/>
    <w:rsid w:val="00775254"/>
    <w:rsid w:val="007775A3"/>
    <w:rsid w:val="00781028"/>
    <w:rsid w:val="007862CC"/>
    <w:rsid w:val="00786C95"/>
    <w:rsid w:val="00791E9B"/>
    <w:rsid w:val="00794A9B"/>
    <w:rsid w:val="007A7069"/>
    <w:rsid w:val="007C4A9A"/>
    <w:rsid w:val="007C5A31"/>
    <w:rsid w:val="007C5A75"/>
    <w:rsid w:val="007E3583"/>
    <w:rsid w:val="007E7158"/>
    <w:rsid w:val="00804338"/>
    <w:rsid w:val="00806B93"/>
    <w:rsid w:val="00810671"/>
    <w:rsid w:val="00820CCC"/>
    <w:rsid w:val="00825FFD"/>
    <w:rsid w:val="00826F65"/>
    <w:rsid w:val="00837A7F"/>
    <w:rsid w:val="0084640F"/>
    <w:rsid w:val="00846F17"/>
    <w:rsid w:val="00856145"/>
    <w:rsid w:val="00862F81"/>
    <w:rsid w:val="00863AC5"/>
    <w:rsid w:val="00866BE0"/>
    <w:rsid w:val="00867C54"/>
    <w:rsid w:val="008726C1"/>
    <w:rsid w:val="00875F30"/>
    <w:rsid w:val="008944DB"/>
    <w:rsid w:val="008A0A01"/>
    <w:rsid w:val="008A639B"/>
    <w:rsid w:val="008B3E8E"/>
    <w:rsid w:val="008B4330"/>
    <w:rsid w:val="008B5018"/>
    <w:rsid w:val="008B6DEE"/>
    <w:rsid w:val="008C72AB"/>
    <w:rsid w:val="008D1EC4"/>
    <w:rsid w:val="008D4CF5"/>
    <w:rsid w:val="008E2C28"/>
    <w:rsid w:val="008E68FC"/>
    <w:rsid w:val="008F0D61"/>
    <w:rsid w:val="008F0E22"/>
    <w:rsid w:val="00904721"/>
    <w:rsid w:val="009062AF"/>
    <w:rsid w:val="0091049C"/>
    <w:rsid w:val="009221B2"/>
    <w:rsid w:val="00932ED8"/>
    <w:rsid w:val="00934CFF"/>
    <w:rsid w:val="0093531F"/>
    <w:rsid w:val="00943090"/>
    <w:rsid w:val="009443CA"/>
    <w:rsid w:val="00962167"/>
    <w:rsid w:val="00970791"/>
    <w:rsid w:val="009729A6"/>
    <w:rsid w:val="00991374"/>
    <w:rsid w:val="009A039A"/>
    <w:rsid w:val="009A0DF6"/>
    <w:rsid w:val="009A1313"/>
    <w:rsid w:val="009A2340"/>
    <w:rsid w:val="009A25FC"/>
    <w:rsid w:val="009A370C"/>
    <w:rsid w:val="009A4F35"/>
    <w:rsid w:val="009B26A9"/>
    <w:rsid w:val="009B3D04"/>
    <w:rsid w:val="009B49D7"/>
    <w:rsid w:val="009B6E2F"/>
    <w:rsid w:val="009C23FC"/>
    <w:rsid w:val="009C3BE2"/>
    <w:rsid w:val="009C6AF1"/>
    <w:rsid w:val="009D1EFC"/>
    <w:rsid w:val="009E0ADB"/>
    <w:rsid w:val="009E1239"/>
    <w:rsid w:val="009E1755"/>
    <w:rsid w:val="009E40F3"/>
    <w:rsid w:val="009E6AC7"/>
    <w:rsid w:val="009F0CD5"/>
    <w:rsid w:val="009F59BC"/>
    <w:rsid w:val="00A00CCA"/>
    <w:rsid w:val="00A12056"/>
    <w:rsid w:val="00A12AC6"/>
    <w:rsid w:val="00A15B62"/>
    <w:rsid w:val="00A1686C"/>
    <w:rsid w:val="00A1691E"/>
    <w:rsid w:val="00A248A7"/>
    <w:rsid w:val="00A425C8"/>
    <w:rsid w:val="00A558C8"/>
    <w:rsid w:val="00A63274"/>
    <w:rsid w:val="00A7329F"/>
    <w:rsid w:val="00A74A3F"/>
    <w:rsid w:val="00A8650D"/>
    <w:rsid w:val="00A96BAC"/>
    <w:rsid w:val="00AA239C"/>
    <w:rsid w:val="00AA46B3"/>
    <w:rsid w:val="00AA63D1"/>
    <w:rsid w:val="00AB0458"/>
    <w:rsid w:val="00AB5C03"/>
    <w:rsid w:val="00AC0FB7"/>
    <w:rsid w:val="00AC4BD1"/>
    <w:rsid w:val="00AD0EBA"/>
    <w:rsid w:val="00AD28D1"/>
    <w:rsid w:val="00AD5D26"/>
    <w:rsid w:val="00AE2FEF"/>
    <w:rsid w:val="00AF4864"/>
    <w:rsid w:val="00B015AE"/>
    <w:rsid w:val="00B114C6"/>
    <w:rsid w:val="00B12128"/>
    <w:rsid w:val="00B138F6"/>
    <w:rsid w:val="00B154CC"/>
    <w:rsid w:val="00B17FA0"/>
    <w:rsid w:val="00B20DDD"/>
    <w:rsid w:val="00B3573A"/>
    <w:rsid w:val="00B3659C"/>
    <w:rsid w:val="00B40286"/>
    <w:rsid w:val="00B44E83"/>
    <w:rsid w:val="00B60B19"/>
    <w:rsid w:val="00B6196D"/>
    <w:rsid w:val="00B62808"/>
    <w:rsid w:val="00B66D18"/>
    <w:rsid w:val="00B71E3D"/>
    <w:rsid w:val="00B7706D"/>
    <w:rsid w:val="00B849E2"/>
    <w:rsid w:val="00B92E08"/>
    <w:rsid w:val="00B94B3C"/>
    <w:rsid w:val="00B97C6B"/>
    <w:rsid w:val="00BA1562"/>
    <w:rsid w:val="00BA35C2"/>
    <w:rsid w:val="00BA4219"/>
    <w:rsid w:val="00BC7242"/>
    <w:rsid w:val="00BC7F55"/>
    <w:rsid w:val="00BD305D"/>
    <w:rsid w:val="00BD4BF3"/>
    <w:rsid w:val="00BE315F"/>
    <w:rsid w:val="00BE3B86"/>
    <w:rsid w:val="00BF0DB3"/>
    <w:rsid w:val="00C01CB1"/>
    <w:rsid w:val="00C050CF"/>
    <w:rsid w:val="00C20061"/>
    <w:rsid w:val="00C20308"/>
    <w:rsid w:val="00C21D8F"/>
    <w:rsid w:val="00C37A0D"/>
    <w:rsid w:val="00C4103B"/>
    <w:rsid w:val="00C44476"/>
    <w:rsid w:val="00C4508B"/>
    <w:rsid w:val="00C47F50"/>
    <w:rsid w:val="00C51FDA"/>
    <w:rsid w:val="00C52AF6"/>
    <w:rsid w:val="00C5596F"/>
    <w:rsid w:val="00C65769"/>
    <w:rsid w:val="00C740D3"/>
    <w:rsid w:val="00C74850"/>
    <w:rsid w:val="00C7576D"/>
    <w:rsid w:val="00C75ACC"/>
    <w:rsid w:val="00C77B62"/>
    <w:rsid w:val="00C817AD"/>
    <w:rsid w:val="00C845FC"/>
    <w:rsid w:val="00C9109B"/>
    <w:rsid w:val="00CA4E77"/>
    <w:rsid w:val="00CA59F8"/>
    <w:rsid w:val="00CB076F"/>
    <w:rsid w:val="00CB407E"/>
    <w:rsid w:val="00CC0328"/>
    <w:rsid w:val="00CC66E4"/>
    <w:rsid w:val="00CD1E9D"/>
    <w:rsid w:val="00CD20DC"/>
    <w:rsid w:val="00CD46A0"/>
    <w:rsid w:val="00CD4EA2"/>
    <w:rsid w:val="00CD6AA1"/>
    <w:rsid w:val="00CD76D3"/>
    <w:rsid w:val="00CE3299"/>
    <w:rsid w:val="00CF0144"/>
    <w:rsid w:val="00CF1697"/>
    <w:rsid w:val="00CF7E21"/>
    <w:rsid w:val="00D00CC4"/>
    <w:rsid w:val="00D02E82"/>
    <w:rsid w:val="00D046A5"/>
    <w:rsid w:val="00D048BA"/>
    <w:rsid w:val="00D07DC9"/>
    <w:rsid w:val="00D10A1A"/>
    <w:rsid w:val="00D10C0E"/>
    <w:rsid w:val="00D24ABE"/>
    <w:rsid w:val="00D267C1"/>
    <w:rsid w:val="00D31A25"/>
    <w:rsid w:val="00D34A22"/>
    <w:rsid w:val="00D366E3"/>
    <w:rsid w:val="00D369F1"/>
    <w:rsid w:val="00D43685"/>
    <w:rsid w:val="00D45F0E"/>
    <w:rsid w:val="00D47AA9"/>
    <w:rsid w:val="00D5051E"/>
    <w:rsid w:val="00D5235F"/>
    <w:rsid w:val="00D60725"/>
    <w:rsid w:val="00D67423"/>
    <w:rsid w:val="00D7604E"/>
    <w:rsid w:val="00D776CD"/>
    <w:rsid w:val="00D875F5"/>
    <w:rsid w:val="00DA0763"/>
    <w:rsid w:val="00DA1744"/>
    <w:rsid w:val="00DA505A"/>
    <w:rsid w:val="00DB5315"/>
    <w:rsid w:val="00DB7A1C"/>
    <w:rsid w:val="00DC2DBB"/>
    <w:rsid w:val="00DC62D4"/>
    <w:rsid w:val="00DE0D58"/>
    <w:rsid w:val="00DE13BA"/>
    <w:rsid w:val="00DE1FEB"/>
    <w:rsid w:val="00DE5236"/>
    <w:rsid w:val="00DE5B2D"/>
    <w:rsid w:val="00DF2213"/>
    <w:rsid w:val="00DF4A7E"/>
    <w:rsid w:val="00DF5171"/>
    <w:rsid w:val="00DF69B6"/>
    <w:rsid w:val="00E15436"/>
    <w:rsid w:val="00E16472"/>
    <w:rsid w:val="00E173C4"/>
    <w:rsid w:val="00E32D7C"/>
    <w:rsid w:val="00E33751"/>
    <w:rsid w:val="00E34570"/>
    <w:rsid w:val="00E3601D"/>
    <w:rsid w:val="00E406C2"/>
    <w:rsid w:val="00E4402A"/>
    <w:rsid w:val="00E44BF9"/>
    <w:rsid w:val="00E4540B"/>
    <w:rsid w:val="00E516E4"/>
    <w:rsid w:val="00E60A2C"/>
    <w:rsid w:val="00E64FC5"/>
    <w:rsid w:val="00E669BD"/>
    <w:rsid w:val="00E67894"/>
    <w:rsid w:val="00E729F0"/>
    <w:rsid w:val="00E756AD"/>
    <w:rsid w:val="00E757A3"/>
    <w:rsid w:val="00E7784D"/>
    <w:rsid w:val="00E90200"/>
    <w:rsid w:val="00E91208"/>
    <w:rsid w:val="00EA72A0"/>
    <w:rsid w:val="00EA7F50"/>
    <w:rsid w:val="00EB0DBC"/>
    <w:rsid w:val="00EB0FEA"/>
    <w:rsid w:val="00EB3C52"/>
    <w:rsid w:val="00EC143C"/>
    <w:rsid w:val="00EC2231"/>
    <w:rsid w:val="00EC25B9"/>
    <w:rsid w:val="00EC42E8"/>
    <w:rsid w:val="00EC5658"/>
    <w:rsid w:val="00EC79D9"/>
    <w:rsid w:val="00EE0AA9"/>
    <w:rsid w:val="00EE6C08"/>
    <w:rsid w:val="00EF08D5"/>
    <w:rsid w:val="00EF4D75"/>
    <w:rsid w:val="00F06F9F"/>
    <w:rsid w:val="00F12D70"/>
    <w:rsid w:val="00F14AD1"/>
    <w:rsid w:val="00F23FE5"/>
    <w:rsid w:val="00F26886"/>
    <w:rsid w:val="00F269F5"/>
    <w:rsid w:val="00F31264"/>
    <w:rsid w:val="00F31D0D"/>
    <w:rsid w:val="00F3554E"/>
    <w:rsid w:val="00F37FA7"/>
    <w:rsid w:val="00F4544E"/>
    <w:rsid w:val="00F455F9"/>
    <w:rsid w:val="00F5037A"/>
    <w:rsid w:val="00F56170"/>
    <w:rsid w:val="00F608F9"/>
    <w:rsid w:val="00F63376"/>
    <w:rsid w:val="00F6492D"/>
    <w:rsid w:val="00F71871"/>
    <w:rsid w:val="00F73B9B"/>
    <w:rsid w:val="00F75B34"/>
    <w:rsid w:val="00F81085"/>
    <w:rsid w:val="00F85BF1"/>
    <w:rsid w:val="00F8626E"/>
    <w:rsid w:val="00F87F49"/>
    <w:rsid w:val="00F93B16"/>
    <w:rsid w:val="00F96020"/>
    <w:rsid w:val="00FA2300"/>
    <w:rsid w:val="00FA6564"/>
    <w:rsid w:val="00FB3F96"/>
    <w:rsid w:val="00FC2EC1"/>
    <w:rsid w:val="00FC4ACE"/>
    <w:rsid w:val="00FC4DF2"/>
    <w:rsid w:val="00FC596C"/>
    <w:rsid w:val="00FD3741"/>
    <w:rsid w:val="00FD7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8B7C1"/>
  <w15:chartTrackingRefBased/>
  <w15:docId w15:val="{5010E841-5C25-46F1-8DA7-ECF3B070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DB2"/>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E058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E058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E058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E0585"/>
    <w:pPr>
      <w:numPr>
        <w:ilvl w:val="3"/>
      </w:numPr>
      <w:outlineLvl w:val="3"/>
    </w:pPr>
    <w:rPr>
      <w:sz w:val="24"/>
      <w:szCs w:val="24"/>
    </w:rPr>
  </w:style>
  <w:style w:type="paragraph" w:styleId="Heading5">
    <w:name w:val="heading 5"/>
    <w:basedOn w:val="Heading4"/>
    <w:next w:val="Normal"/>
    <w:link w:val="Heading5Char"/>
    <w:qFormat/>
    <w:rsid w:val="002E0585"/>
    <w:pPr>
      <w:numPr>
        <w:ilvl w:val="4"/>
      </w:numPr>
      <w:outlineLvl w:val="4"/>
    </w:pPr>
    <w:rPr>
      <w:sz w:val="22"/>
      <w:szCs w:val="22"/>
    </w:rPr>
  </w:style>
  <w:style w:type="paragraph" w:styleId="Heading6">
    <w:name w:val="heading 6"/>
    <w:basedOn w:val="Normal"/>
    <w:next w:val="Normal"/>
    <w:link w:val="Heading6Char"/>
    <w:qFormat/>
    <w:rsid w:val="002E058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2E058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2E0585"/>
    <w:pPr>
      <w:numPr>
        <w:ilvl w:val="7"/>
      </w:numPr>
      <w:outlineLvl w:val="7"/>
    </w:pPr>
  </w:style>
  <w:style w:type="paragraph" w:styleId="Heading9">
    <w:name w:val="heading 9"/>
    <w:basedOn w:val="Heading8"/>
    <w:next w:val="Normal"/>
    <w:link w:val="Heading9Char"/>
    <w:qFormat/>
    <w:rsid w:val="002E05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E0585"/>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E0585"/>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E0585"/>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058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E0585"/>
    <w:rPr>
      <w:rFonts w:ascii="Arial" w:eastAsia="Times New Roman" w:hAnsi="Arial" w:cs="Arial"/>
      <w:lang w:val="en-GB" w:eastAsia="zh-CN"/>
    </w:rPr>
  </w:style>
  <w:style w:type="character" w:customStyle="1" w:styleId="Heading6Char">
    <w:name w:val="Heading 6 Char"/>
    <w:basedOn w:val="DefaultParagraphFont"/>
    <w:link w:val="Heading6"/>
    <w:rsid w:val="002E058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E058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E058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E0585"/>
    <w:rPr>
      <w:rFonts w:ascii="Arial" w:eastAsia="Times New Roman" w:hAnsi="Arial" w:cs="Arial"/>
      <w:sz w:val="20"/>
      <w:szCs w:val="20"/>
      <w:lang w:val="en-GB" w:eastAsia="zh-CN"/>
    </w:rPr>
  </w:style>
  <w:style w:type="paragraph" w:customStyle="1" w:styleId="3GPPHeader">
    <w:name w:val="3GPP_Header"/>
    <w:basedOn w:val="Normal"/>
    <w:rsid w:val="002E058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Doc-text2">
    <w:name w:val="Doc-text2"/>
    <w:basedOn w:val="Normal"/>
    <w:link w:val="Doc-text2Char"/>
    <w:qFormat/>
    <w:rsid w:val="002E058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2E0585"/>
    <w:rPr>
      <w:rFonts w:ascii="Arial" w:eastAsia="MS Mincho" w:hAnsi="Arial" w:cs="Times New Roman"/>
      <w:sz w:val="20"/>
      <w:szCs w:val="24"/>
      <w:lang w:val="en-GB" w:eastAsia="en-GB"/>
    </w:rPr>
  </w:style>
  <w:style w:type="paragraph" w:customStyle="1" w:styleId="Observation">
    <w:name w:val="Observation"/>
    <w:basedOn w:val="Normal"/>
    <w:qFormat/>
    <w:rsid w:val="002E0585"/>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Reference">
    <w:name w:val="Reference"/>
    <w:basedOn w:val="Normal"/>
    <w:rsid w:val="002E0585"/>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015BB7"/>
    <w:pPr>
      <w:ind w:left="720"/>
      <w:contextualSpacing/>
    </w:pPr>
  </w:style>
  <w:style w:type="paragraph" w:styleId="BalloonText">
    <w:name w:val="Balloon Text"/>
    <w:basedOn w:val="Normal"/>
    <w:link w:val="BalloonTextChar"/>
    <w:uiPriority w:val="99"/>
    <w:semiHidden/>
    <w:unhideWhenUsed/>
    <w:rsid w:val="00D366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6E3"/>
    <w:rPr>
      <w:rFonts w:ascii="Segoe UI" w:hAnsi="Segoe UI" w:cs="Segoe UI"/>
      <w:sz w:val="18"/>
      <w:szCs w:val="18"/>
    </w:rPr>
  </w:style>
  <w:style w:type="character" w:styleId="CommentReference">
    <w:name w:val="annotation reference"/>
    <w:basedOn w:val="DefaultParagraphFont"/>
    <w:uiPriority w:val="99"/>
    <w:semiHidden/>
    <w:unhideWhenUsed/>
    <w:rsid w:val="00D366E3"/>
    <w:rPr>
      <w:sz w:val="16"/>
      <w:szCs w:val="16"/>
    </w:rPr>
  </w:style>
  <w:style w:type="paragraph" w:styleId="CommentText">
    <w:name w:val="annotation text"/>
    <w:basedOn w:val="Normal"/>
    <w:link w:val="CommentTextChar"/>
    <w:uiPriority w:val="99"/>
    <w:semiHidden/>
    <w:unhideWhenUsed/>
    <w:rsid w:val="00D366E3"/>
    <w:pPr>
      <w:spacing w:line="240" w:lineRule="auto"/>
    </w:pPr>
    <w:rPr>
      <w:sz w:val="20"/>
      <w:szCs w:val="20"/>
    </w:rPr>
  </w:style>
  <w:style w:type="character" w:customStyle="1" w:styleId="CommentTextChar">
    <w:name w:val="Comment Text Char"/>
    <w:basedOn w:val="DefaultParagraphFont"/>
    <w:link w:val="CommentText"/>
    <w:uiPriority w:val="99"/>
    <w:semiHidden/>
    <w:rsid w:val="00D366E3"/>
    <w:rPr>
      <w:sz w:val="20"/>
      <w:szCs w:val="20"/>
    </w:rPr>
  </w:style>
  <w:style w:type="paragraph" w:styleId="CommentSubject">
    <w:name w:val="annotation subject"/>
    <w:basedOn w:val="CommentText"/>
    <w:next w:val="CommentText"/>
    <w:link w:val="CommentSubjectChar"/>
    <w:uiPriority w:val="99"/>
    <w:semiHidden/>
    <w:unhideWhenUsed/>
    <w:rsid w:val="00D366E3"/>
    <w:rPr>
      <w:b/>
      <w:bCs/>
    </w:rPr>
  </w:style>
  <w:style w:type="character" w:customStyle="1" w:styleId="CommentSubjectChar">
    <w:name w:val="Comment Subject Char"/>
    <w:basedOn w:val="CommentTextChar"/>
    <w:link w:val="CommentSubject"/>
    <w:uiPriority w:val="99"/>
    <w:semiHidden/>
    <w:rsid w:val="00D366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6798">
      <w:bodyDiv w:val="1"/>
      <w:marLeft w:val="0"/>
      <w:marRight w:val="0"/>
      <w:marTop w:val="0"/>
      <w:marBottom w:val="0"/>
      <w:divBdr>
        <w:top w:val="none" w:sz="0" w:space="0" w:color="auto"/>
        <w:left w:val="none" w:sz="0" w:space="0" w:color="auto"/>
        <w:bottom w:val="none" w:sz="0" w:space="0" w:color="auto"/>
        <w:right w:val="none" w:sz="0" w:space="0" w:color="auto"/>
      </w:divBdr>
    </w:div>
    <w:div w:id="114354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53B9F-7D46-4DB3-87D2-74B67FE086DA}">
  <ds:schemaRefs>
    <ds:schemaRef ds:uri="http://schemas.microsoft.com/sharepoint/v3/contenttype/forms"/>
  </ds:schemaRefs>
</ds:datastoreItem>
</file>

<file path=customXml/itemProps2.xml><?xml version="1.0" encoding="utf-8"?>
<ds:datastoreItem xmlns:ds="http://schemas.openxmlformats.org/officeDocument/2006/customXml" ds:itemID="{13B7A986-27C1-42E0-AEDA-9201B733A5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01A848-D8AD-4930-9C20-109BACC90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CEABC0-38B6-44E0-B5A1-946A1CB7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2627</Words>
  <Characters>14977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cp:revision>
  <dcterms:created xsi:type="dcterms:W3CDTF">2019-05-16T19:10:00Z</dcterms:created>
  <dcterms:modified xsi:type="dcterms:W3CDTF">2019-05-16T21:14:00Z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